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564C18"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3B234574" wp14:editId="532C3BE5">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2D14F9">
        <w:trPr>
          <w:gridAfter w:val="1"/>
          <w:wAfter w:w="15" w:type="dxa"/>
        </w:trPr>
        <w:tc>
          <w:tcPr>
            <w:tcW w:w="3456" w:type="dxa"/>
            <w:tcBorders>
              <w:top w:val="single" w:sz="18" w:space="0" w:color="auto"/>
            </w:tcBorders>
          </w:tcPr>
          <w:p w:rsidR="002D14F9" w:rsidRPr="00C13A5F" w:rsidRDefault="002D14F9"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2D14F9" w:rsidRPr="00C13A5F" w:rsidRDefault="002D14F9" w:rsidP="00A53B04">
            <w:pPr>
              <w:pStyle w:val="Infotext"/>
              <w:rPr>
                <w:rFonts w:ascii="Arial Black" w:hAnsi="Arial Black" w:cs="Arial"/>
              </w:rPr>
            </w:pPr>
          </w:p>
        </w:tc>
        <w:tc>
          <w:tcPr>
            <w:tcW w:w="5054" w:type="dxa"/>
            <w:tcBorders>
              <w:top w:val="single" w:sz="18" w:space="0" w:color="auto"/>
            </w:tcBorders>
          </w:tcPr>
          <w:p w:rsidR="002D14F9" w:rsidRPr="00B45130" w:rsidRDefault="002D14F9" w:rsidP="00590E73">
            <w:pPr>
              <w:rPr>
                <w:rFonts w:cs="Arial"/>
                <w:color w:val="000000"/>
                <w:szCs w:val="24"/>
              </w:rPr>
            </w:pPr>
          </w:p>
          <w:p w:rsidR="002D14F9" w:rsidRPr="00B45130" w:rsidRDefault="002D14F9" w:rsidP="00590E73">
            <w:pPr>
              <w:rPr>
                <w:rFonts w:cs="Arial"/>
                <w:color w:val="000000"/>
                <w:szCs w:val="24"/>
              </w:rPr>
            </w:pPr>
            <w:r w:rsidRPr="00B45130">
              <w:rPr>
                <w:rFonts w:cs="Arial"/>
                <w:color w:val="000000"/>
                <w:szCs w:val="24"/>
              </w:rPr>
              <w:t>30 May 2019</w:t>
            </w:r>
          </w:p>
        </w:tc>
      </w:tr>
      <w:tr w:rsidR="002D14F9">
        <w:trPr>
          <w:gridAfter w:val="1"/>
          <w:wAfter w:w="15" w:type="dxa"/>
        </w:trPr>
        <w:tc>
          <w:tcPr>
            <w:tcW w:w="3456" w:type="dxa"/>
          </w:tcPr>
          <w:p w:rsidR="002D14F9" w:rsidRPr="00C13A5F" w:rsidRDefault="002D14F9" w:rsidP="00A53B04">
            <w:pPr>
              <w:pStyle w:val="Infotext"/>
              <w:rPr>
                <w:rFonts w:ascii="Arial Black" w:hAnsi="Arial Black" w:cs="Arial"/>
              </w:rPr>
            </w:pPr>
            <w:r w:rsidRPr="00C13A5F">
              <w:rPr>
                <w:rFonts w:ascii="Arial Black" w:hAnsi="Arial Black" w:cs="Arial"/>
              </w:rPr>
              <w:t>Subject:</w:t>
            </w:r>
          </w:p>
          <w:p w:rsidR="002D14F9" w:rsidRPr="00C13A5F" w:rsidRDefault="002D14F9" w:rsidP="00A53B04">
            <w:pPr>
              <w:pStyle w:val="Infotext"/>
              <w:rPr>
                <w:rFonts w:ascii="Arial Black" w:hAnsi="Arial Black"/>
              </w:rPr>
            </w:pPr>
          </w:p>
        </w:tc>
        <w:tc>
          <w:tcPr>
            <w:tcW w:w="5054" w:type="dxa"/>
          </w:tcPr>
          <w:p w:rsidR="002D14F9" w:rsidRPr="00765CCB" w:rsidRDefault="002D14F9" w:rsidP="00590E73">
            <w:pPr>
              <w:rPr>
                <w:rFonts w:cs="Arial"/>
                <w:szCs w:val="24"/>
              </w:rPr>
            </w:pPr>
            <w:r w:rsidRPr="00911DFA">
              <w:rPr>
                <w:rFonts w:cs="Arial"/>
              </w:rPr>
              <w:t xml:space="preserve">Regeneration Programme Update </w:t>
            </w:r>
            <w:r>
              <w:rPr>
                <w:rFonts w:cs="Arial"/>
              </w:rPr>
              <w:t xml:space="preserve">- </w:t>
            </w:r>
            <w:r w:rsidRPr="00765CCB">
              <w:rPr>
                <w:rFonts w:cs="Arial"/>
              </w:rPr>
              <w:t>Building a Better Harrow</w:t>
            </w:r>
          </w:p>
        </w:tc>
      </w:tr>
      <w:tr w:rsidR="002D14F9">
        <w:trPr>
          <w:gridAfter w:val="1"/>
          <w:wAfter w:w="15" w:type="dxa"/>
        </w:trPr>
        <w:tc>
          <w:tcPr>
            <w:tcW w:w="3456" w:type="dxa"/>
          </w:tcPr>
          <w:p w:rsidR="002D14F9" w:rsidRPr="00C13A5F" w:rsidRDefault="002D14F9" w:rsidP="00A53B04">
            <w:pPr>
              <w:pStyle w:val="Infotext"/>
              <w:rPr>
                <w:rFonts w:ascii="Arial Black" w:hAnsi="Arial Black" w:cs="Arial"/>
              </w:rPr>
            </w:pPr>
            <w:r w:rsidRPr="00C13A5F">
              <w:rPr>
                <w:rFonts w:ascii="Arial Black" w:hAnsi="Arial Black" w:cs="Arial"/>
              </w:rPr>
              <w:t xml:space="preserve">Key Decision: </w:t>
            </w:r>
          </w:p>
          <w:p w:rsidR="002D14F9" w:rsidRPr="00C13A5F" w:rsidRDefault="002D14F9" w:rsidP="00A53B04">
            <w:pPr>
              <w:pStyle w:val="Infotext"/>
              <w:rPr>
                <w:rFonts w:ascii="Arial Black" w:hAnsi="Arial Black" w:cs="Arial"/>
              </w:rPr>
            </w:pPr>
          </w:p>
        </w:tc>
        <w:tc>
          <w:tcPr>
            <w:tcW w:w="5054" w:type="dxa"/>
          </w:tcPr>
          <w:p w:rsidR="002D14F9" w:rsidRPr="00611821" w:rsidRDefault="002D14F9" w:rsidP="00590E73">
            <w:pPr>
              <w:pStyle w:val="Infotext"/>
              <w:rPr>
                <w:rFonts w:cs="Arial"/>
                <w:color w:val="000000"/>
                <w:sz w:val="24"/>
                <w:szCs w:val="24"/>
              </w:rPr>
            </w:pPr>
            <w:r>
              <w:rPr>
                <w:rFonts w:cs="Arial"/>
                <w:color w:val="000000"/>
                <w:sz w:val="24"/>
                <w:szCs w:val="24"/>
              </w:rPr>
              <w:t>No</w:t>
            </w:r>
          </w:p>
          <w:p w:rsidR="002D14F9" w:rsidRPr="00611821" w:rsidRDefault="002D14F9" w:rsidP="00590E73">
            <w:pPr>
              <w:pStyle w:val="Infotext"/>
              <w:rPr>
                <w:rFonts w:cs="Arial"/>
                <w:color w:val="000000"/>
                <w:sz w:val="24"/>
                <w:szCs w:val="24"/>
              </w:rPr>
            </w:pPr>
          </w:p>
        </w:tc>
      </w:tr>
      <w:tr w:rsidR="002D14F9">
        <w:trPr>
          <w:gridAfter w:val="1"/>
          <w:wAfter w:w="15" w:type="dxa"/>
        </w:trPr>
        <w:tc>
          <w:tcPr>
            <w:tcW w:w="3456" w:type="dxa"/>
          </w:tcPr>
          <w:p w:rsidR="002D14F9" w:rsidRPr="00C13A5F" w:rsidRDefault="002D14F9" w:rsidP="00A53B04">
            <w:pPr>
              <w:pStyle w:val="Infotext"/>
              <w:rPr>
                <w:rFonts w:ascii="Arial Black" w:hAnsi="Arial Black" w:cs="Arial"/>
              </w:rPr>
            </w:pPr>
            <w:r w:rsidRPr="00C13A5F">
              <w:rPr>
                <w:rFonts w:ascii="Arial Black" w:hAnsi="Arial Black" w:cs="Arial"/>
              </w:rPr>
              <w:t>Responsible Officer:</w:t>
            </w:r>
          </w:p>
          <w:p w:rsidR="002D14F9" w:rsidRPr="00C13A5F" w:rsidRDefault="002D14F9" w:rsidP="00A53B04">
            <w:pPr>
              <w:pStyle w:val="Infotext"/>
              <w:rPr>
                <w:rFonts w:ascii="Arial Black" w:hAnsi="Arial Black" w:cs="Arial"/>
              </w:rPr>
            </w:pPr>
          </w:p>
        </w:tc>
        <w:tc>
          <w:tcPr>
            <w:tcW w:w="5054" w:type="dxa"/>
          </w:tcPr>
          <w:p w:rsidR="002D14F9" w:rsidRDefault="002D14F9" w:rsidP="00590E73">
            <w:pPr>
              <w:pStyle w:val="Infotext"/>
              <w:rPr>
                <w:rFonts w:cs="Arial"/>
                <w:sz w:val="24"/>
                <w:szCs w:val="24"/>
              </w:rPr>
            </w:pPr>
            <w:r>
              <w:rPr>
                <w:rFonts w:cs="Arial"/>
                <w:sz w:val="24"/>
                <w:szCs w:val="24"/>
              </w:rPr>
              <w:t xml:space="preserve">Paul Walker </w:t>
            </w:r>
          </w:p>
          <w:p w:rsidR="002D14F9" w:rsidRPr="005E3A10" w:rsidRDefault="002D14F9" w:rsidP="00590E73">
            <w:pPr>
              <w:pStyle w:val="Infotext"/>
              <w:rPr>
                <w:rFonts w:cs="Arial"/>
                <w:sz w:val="24"/>
                <w:szCs w:val="24"/>
              </w:rPr>
            </w:pPr>
            <w:r>
              <w:rPr>
                <w:rFonts w:cs="Arial"/>
                <w:sz w:val="24"/>
                <w:szCs w:val="24"/>
              </w:rPr>
              <w:t>Corporate Director, Community</w:t>
            </w:r>
          </w:p>
          <w:p w:rsidR="002D14F9" w:rsidRPr="005E3A10" w:rsidRDefault="002D14F9" w:rsidP="00590E73">
            <w:pPr>
              <w:pStyle w:val="Infotext"/>
              <w:rPr>
                <w:rFonts w:cs="Arial"/>
                <w:sz w:val="24"/>
                <w:szCs w:val="24"/>
              </w:rPr>
            </w:pPr>
          </w:p>
        </w:tc>
      </w:tr>
      <w:tr w:rsidR="002D14F9">
        <w:trPr>
          <w:gridAfter w:val="1"/>
          <w:wAfter w:w="15" w:type="dxa"/>
        </w:trPr>
        <w:tc>
          <w:tcPr>
            <w:tcW w:w="3456" w:type="dxa"/>
          </w:tcPr>
          <w:p w:rsidR="002D14F9" w:rsidRPr="00DB6C3D" w:rsidRDefault="002D14F9" w:rsidP="00DB6C3D">
            <w:pPr>
              <w:pStyle w:val="Infotext"/>
              <w:rPr>
                <w:rFonts w:ascii="Arial Black" w:hAnsi="Arial Black"/>
              </w:rPr>
            </w:pPr>
            <w:r w:rsidRPr="00DB6C3D">
              <w:rPr>
                <w:rFonts w:ascii="Arial Black" w:hAnsi="Arial Black"/>
              </w:rPr>
              <w:t>Portfolio Holder:</w:t>
            </w:r>
          </w:p>
          <w:p w:rsidR="002D14F9" w:rsidRPr="00C13A5F" w:rsidRDefault="002D14F9" w:rsidP="00A53B04">
            <w:pPr>
              <w:pStyle w:val="BodyText"/>
              <w:rPr>
                <w:rFonts w:ascii="Arial Black" w:hAnsi="Arial Black"/>
              </w:rPr>
            </w:pPr>
          </w:p>
        </w:tc>
        <w:tc>
          <w:tcPr>
            <w:tcW w:w="5054" w:type="dxa"/>
          </w:tcPr>
          <w:p w:rsidR="002D14F9" w:rsidRDefault="002D14F9" w:rsidP="00590E73">
            <w:pPr>
              <w:pStyle w:val="Infotext"/>
              <w:rPr>
                <w:rFonts w:cs="Arial"/>
                <w:sz w:val="24"/>
                <w:szCs w:val="24"/>
              </w:rPr>
            </w:pPr>
            <w:r w:rsidRPr="00AA7494">
              <w:rPr>
                <w:rFonts w:cs="Arial"/>
                <w:sz w:val="24"/>
                <w:szCs w:val="24"/>
              </w:rPr>
              <w:t xml:space="preserve">Cllr Keith Ferry, Deputy Leader and Portfolio Holder for Business, Planning &amp; </w:t>
            </w:r>
            <w:r>
              <w:rPr>
                <w:rFonts w:cs="Arial"/>
                <w:sz w:val="24"/>
                <w:szCs w:val="24"/>
              </w:rPr>
              <w:t>R</w:t>
            </w:r>
            <w:r w:rsidRPr="00AA7494">
              <w:rPr>
                <w:rFonts w:cs="Arial"/>
                <w:sz w:val="24"/>
                <w:szCs w:val="24"/>
              </w:rPr>
              <w:t>egeneration</w:t>
            </w:r>
          </w:p>
          <w:p w:rsidR="002D14F9" w:rsidRDefault="002D14F9" w:rsidP="00590E73">
            <w:pPr>
              <w:pStyle w:val="Infotext"/>
              <w:rPr>
                <w:rFonts w:cs="Arial"/>
                <w:sz w:val="24"/>
                <w:szCs w:val="24"/>
              </w:rPr>
            </w:pPr>
          </w:p>
          <w:p w:rsidR="002D14F9" w:rsidRPr="00AA7494" w:rsidRDefault="002D14F9" w:rsidP="00590E73">
            <w:pPr>
              <w:pStyle w:val="Infotext"/>
              <w:rPr>
                <w:rFonts w:cs="Arial"/>
                <w:sz w:val="24"/>
                <w:szCs w:val="24"/>
              </w:rPr>
            </w:pPr>
            <w:r w:rsidRPr="00AA7494">
              <w:rPr>
                <w:rFonts w:cs="Arial"/>
                <w:sz w:val="24"/>
                <w:szCs w:val="24"/>
              </w:rPr>
              <w:t xml:space="preserve">Cllr Adam Swersky, Portfolio Holder for Finance and </w:t>
            </w:r>
            <w:r>
              <w:rPr>
                <w:rFonts w:cs="Arial"/>
                <w:sz w:val="24"/>
                <w:szCs w:val="24"/>
              </w:rPr>
              <w:t>Resources</w:t>
            </w:r>
          </w:p>
          <w:p w:rsidR="002D14F9" w:rsidRPr="00AA7494" w:rsidRDefault="002D14F9" w:rsidP="00590E73">
            <w:pPr>
              <w:pStyle w:val="Infotext"/>
              <w:rPr>
                <w:rFonts w:cs="Arial"/>
                <w:color w:val="FF0000"/>
                <w:sz w:val="24"/>
                <w:szCs w:val="24"/>
              </w:rPr>
            </w:pPr>
          </w:p>
        </w:tc>
      </w:tr>
      <w:tr w:rsidR="002D14F9">
        <w:trPr>
          <w:gridAfter w:val="1"/>
          <w:wAfter w:w="15" w:type="dxa"/>
        </w:trPr>
        <w:tc>
          <w:tcPr>
            <w:tcW w:w="3456" w:type="dxa"/>
          </w:tcPr>
          <w:p w:rsidR="002D14F9" w:rsidRPr="00DB6C3D" w:rsidRDefault="002D14F9" w:rsidP="00DB6C3D">
            <w:pPr>
              <w:pStyle w:val="Infotext"/>
              <w:rPr>
                <w:rFonts w:ascii="Arial Black" w:hAnsi="Arial Black"/>
              </w:rPr>
            </w:pPr>
            <w:r w:rsidRPr="00DB6C3D">
              <w:rPr>
                <w:rFonts w:ascii="Arial Black" w:hAnsi="Arial Black"/>
              </w:rPr>
              <w:t>Exempt:</w:t>
            </w:r>
          </w:p>
          <w:p w:rsidR="002D14F9" w:rsidRPr="00C13A5F" w:rsidRDefault="002D14F9" w:rsidP="00A53B04">
            <w:pPr>
              <w:pStyle w:val="BodyText"/>
              <w:rPr>
                <w:rFonts w:ascii="Arial Black" w:hAnsi="Arial Black"/>
              </w:rPr>
            </w:pPr>
          </w:p>
        </w:tc>
        <w:tc>
          <w:tcPr>
            <w:tcW w:w="5054" w:type="dxa"/>
          </w:tcPr>
          <w:p w:rsidR="002D14F9" w:rsidRPr="00AC6C73" w:rsidRDefault="002D14F9" w:rsidP="00590E73">
            <w:pPr>
              <w:rPr>
                <w:rFonts w:cs="Arial"/>
                <w:szCs w:val="24"/>
              </w:rPr>
            </w:pPr>
            <w:r w:rsidRPr="00AC6C73">
              <w:rPr>
                <w:rFonts w:cs="Arial"/>
                <w:szCs w:val="24"/>
              </w:rPr>
              <w:t>No, except for the Appendix</w:t>
            </w:r>
            <w:r>
              <w:rPr>
                <w:rFonts w:cs="Arial"/>
                <w:szCs w:val="24"/>
              </w:rPr>
              <w:t xml:space="preserve"> 1 </w:t>
            </w:r>
            <w:r w:rsidRPr="00AC6C73">
              <w:rPr>
                <w:rFonts w:cs="Arial"/>
                <w:szCs w:val="24"/>
              </w:rPr>
              <w:t xml:space="preserve">to this report which </w:t>
            </w:r>
            <w:r>
              <w:rPr>
                <w:rFonts w:cs="Arial"/>
                <w:szCs w:val="24"/>
              </w:rPr>
              <w:t>are</w:t>
            </w:r>
            <w:r w:rsidRPr="00AC6C73">
              <w:rPr>
                <w:rFonts w:cs="Arial"/>
                <w:szCs w:val="24"/>
              </w:rPr>
              <w:t xml:space="preserve"> exempt under paragraph 3 of Schedule 12a of the Local Government Act 1972 (as amended) in that they include information relating to the financial or business affairs of any particular person  (including the Authority holding the information)</w:t>
            </w:r>
          </w:p>
          <w:p w:rsidR="002D14F9" w:rsidRPr="004C3EB1" w:rsidRDefault="002D14F9" w:rsidP="00590E73">
            <w:pPr>
              <w:pStyle w:val="Infotext"/>
              <w:rPr>
                <w:rFonts w:cs="Arial"/>
                <w:color w:val="FF0000"/>
                <w:sz w:val="24"/>
                <w:szCs w:val="24"/>
                <w:highlight w:val="yellow"/>
              </w:rPr>
            </w:pPr>
          </w:p>
        </w:tc>
      </w:tr>
      <w:tr w:rsidR="002D14F9">
        <w:trPr>
          <w:gridAfter w:val="1"/>
          <w:wAfter w:w="15" w:type="dxa"/>
        </w:trPr>
        <w:tc>
          <w:tcPr>
            <w:tcW w:w="3456" w:type="dxa"/>
          </w:tcPr>
          <w:p w:rsidR="002D14F9" w:rsidRPr="00DB6C3D" w:rsidRDefault="002D14F9" w:rsidP="00DB6C3D">
            <w:pPr>
              <w:pStyle w:val="Infotext"/>
              <w:rPr>
                <w:rFonts w:ascii="Arial Black" w:hAnsi="Arial Black"/>
              </w:rPr>
            </w:pPr>
            <w:r w:rsidRPr="00DB6C3D">
              <w:rPr>
                <w:rFonts w:ascii="Arial Black" w:hAnsi="Arial Black"/>
              </w:rPr>
              <w:t>Decision subject to Call-in:</w:t>
            </w:r>
          </w:p>
          <w:p w:rsidR="002D14F9" w:rsidRPr="00C13A5F" w:rsidRDefault="002D14F9" w:rsidP="00A53B04">
            <w:pPr>
              <w:pStyle w:val="BodyText"/>
              <w:rPr>
                <w:rFonts w:ascii="Arial Black" w:hAnsi="Arial Black"/>
              </w:rPr>
            </w:pPr>
          </w:p>
        </w:tc>
        <w:tc>
          <w:tcPr>
            <w:tcW w:w="5054" w:type="dxa"/>
          </w:tcPr>
          <w:p w:rsidR="002D14F9" w:rsidRDefault="002D14F9" w:rsidP="00590E73">
            <w:pPr>
              <w:pStyle w:val="Infotext"/>
              <w:rPr>
                <w:rFonts w:cs="Arial"/>
                <w:sz w:val="24"/>
                <w:szCs w:val="24"/>
              </w:rPr>
            </w:pPr>
            <w:r w:rsidRPr="005E3A10">
              <w:rPr>
                <w:rFonts w:cs="Arial"/>
                <w:sz w:val="24"/>
                <w:szCs w:val="24"/>
              </w:rPr>
              <w:t xml:space="preserve">Yes </w:t>
            </w:r>
          </w:p>
          <w:p w:rsidR="002D14F9" w:rsidRPr="005E3A10" w:rsidRDefault="002D14F9" w:rsidP="00590E73">
            <w:pPr>
              <w:pStyle w:val="Infotext"/>
              <w:rPr>
                <w:rFonts w:cs="Arial"/>
                <w:szCs w:val="24"/>
              </w:rPr>
            </w:pPr>
          </w:p>
        </w:tc>
      </w:tr>
      <w:tr w:rsidR="002D14F9">
        <w:trPr>
          <w:gridAfter w:val="1"/>
          <w:wAfter w:w="15" w:type="dxa"/>
        </w:trPr>
        <w:tc>
          <w:tcPr>
            <w:tcW w:w="3456" w:type="dxa"/>
          </w:tcPr>
          <w:p w:rsidR="002D14F9" w:rsidRDefault="002D14F9" w:rsidP="00A53B04">
            <w:pPr>
              <w:pStyle w:val="Infotext"/>
              <w:rPr>
                <w:rFonts w:ascii="Arial Black" w:hAnsi="Arial Black" w:cs="Arial"/>
              </w:rPr>
            </w:pPr>
            <w:r>
              <w:rPr>
                <w:rFonts w:ascii="Arial Black" w:hAnsi="Arial Black" w:cs="Arial"/>
              </w:rPr>
              <w:t>Wards affected:</w:t>
            </w:r>
          </w:p>
          <w:p w:rsidR="002D14F9" w:rsidRPr="00C13A5F" w:rsidRDefault="002D14F9" w:rsidP="00A53B04">
            <w:pPr>
              <w:pStyle w:val="Infotext"/>
              <w:rPr>
                <w:rFonts w:ascii="Arial Black" w:hAnsi="Arial Black" w:cs="Arial"/>
              </w:rPr>
            </w:pPr>
          </w:p>
        </w:tc>
        <w:tc>
          <w:tcPr>
            <w:tcW w:w="5054" w:type="dxa"/>
          </w:tcPr>
          <w:p w:rsidR="002D14F9" w:rsidRPr="005E3A10" w:rsidRDefault="002D14F9" w:rsidP="00590E73">
            <w:pPr>
              <w:rPr>
                <w:rFonts w:cs="Arial"/>
                <w:szCs w:val="24"/>
              </w:rPr>
            </w:pPr>
            <w:r>
              <w:rPr>
                <w:rFonts w:cs="Arial"/>
                <w:szCs w:val="24"/>
              </w:rPr>
              <w:t>All wards</w:t>
            </w:r>
          </w:p>
        </w:tc>
      </w:tr>
      <w:tr w:rsidR="002D14F9">
        <w:trPr>
          <w:gridAfter w:val="1"/>
          <w:wAfter w:w="15" w:type="dxa"/>
        </w:trPr>
        <w:tc>
          <w:tcPr>
            <w:tcW w:w="3456" w:type="dxa"/>
          </w:tcPr>
          <w:p w:rsidR="002D14F9" w:rsidRPr="00C13A5F" w:rsidRDefault="002D14F9" w:rsidP="00A53B04">
            <w:pPr>
              <w:pStyle w:val="Infotext"/>
              <w:rPr>
                <w:rFonts w:ascii="Arial Black" w:hAnsi="Arial Black" w:cs="Arial"/>
              </w:rPr>
            </w:pPr>
            <w:r w:rsidRPr="00C13A5F">
              <w:rPr>
                <w:rFonts w:ascii="Arial Black" w:hAnsi="Arial Black" w:cs="Arial"/>
              </w:rPr>
              <w:t>Enclosures:</w:t>
            </w:r>
          </w:p>
          <w:p w:rsidR="002D14F9" w:rsidRPr="00C13A5F" w:rsidRDefault="002D14F9" w:rsidP="00A53B04">
            <w:pPr>
              <w:pStyle w:val="Infotext"/>
              <w:rPr>
                <w:rFonts w:ascii="Arial Black" w:hAnsi="Arial Black" w:cs="Arial"/>
              </w:rPr>
            </w:pPr>
          </w:p>
        </w:tc>
        <w:tc>
          <w:tcPr>
            <w:tcW w:w="5054" w:type="dxa"/>
          </w:tcPr>
          <w:p w:rsidR="002D14F9" w:rsidRPr="005E3A10" w:rsidRDefault="002D14F9" w:rsidP="002D14F9">
            <w:pPr>
              <w:pStyle w:val="Infotext"/>
              <w:rPr>
                <w:color w:val="FF0000"/>
                <w:sz w:val="24"/>
                <w:szCs w:val="24"/>
              </w:rPr>
            </w:pPr>
            <w:r w:rsidRPr="00B94A55">
              <w:rPr>
                <w:rFonts w:cs="Arial"/>
                <w:b/>
                <w:sz w:val="24"/>
                <w:szCs w:val="24"/>
              </w:rPr>
              <w:t xml:space="preserve">Appendix </w:t>
            </w:r>
            <w:r>
              <w:rPr>
                <w:rFonts w:cs="Arial"/>
                <w:b/>
                <w:sz w:val="24"/>
                <w:szCs w:val="24"/>
              </w:rPr>
              <w:t>1</w:t>
            </w:r>
            <w:r w:rsidRPr="00B94A55">
              <w:rPr>
                <w:rFonts w:cs="Arial"/>
                <w:b/>
                <w:sz w:val="24"/>
                <w:szCs w:val="24"/>
              </w:rPr>
              <w:t>:</w:t>
            </w:r>
            <w:r>
              <w:rPr>
                <w:rFonts w:cs="Arial"/>
                <w:sz w:val="24"/>
                <w:szCs w:val="24"/>
              </w:rPr>
              <w:t xml:space="preserve"> Corporate Risk Register Extract (Part II - Exempt)</w:t>
            </w:r>
          </w:p>
        </w:tc>
      </w:tr>
    </w:tbl>
    <w:p w:rsidR="00333FAA" w:rsidRDefault="00333FAA" w:rsidP="00333FAA">
      <w:pPr>
        <w:rPr>
          <w:rFonts w:cs="Arial"/>
        </w:rPr>
      </w:pPr>
    </w:p>
    <w:p w:rsidR="002D14F9" w:rsidRDefault="002D14F9">
      <w:pPr>
        <w:rPr>
          <w:rFonts w:cs="Arial"/>
        </w:rPr>
      </w:pPr>
      <w:r>
        <w:rPr>
          <w:rFonts w:cs="Arial"/>
        </w:rPr>
        <w:br w:type="page"/>
      </w: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Default="00333FAA" w:rsidP="00A53B04"/>
          <w:p w:rsidR="002D14F9" w:rsidRPr="00CD5D23" w:rsidRDefault="002D14F9" w:rsidP="002D14F9">
            <w:pPr>
              <w:pStyle w:val="Heading2"/>
              <w:rPr>
                <w:b w:val="0"/>
                <w:color w:val="00B050"/>
                <w:sz w:val="20"/>
                <w:szCs w:val="28"/>
              </w:rPr>
            </w:pPr>
            <w:r w:rsidRPr="00141DC3">
              <w:rPr>
                <w:szCs w:val="28"/>
              </w:rPr>
              <w:t>Reason for the Report:</w:t>
            </w:r>
            <w:r>
              <w:rPr>
                <w:szCs w:val="28"/>
              </w:rPr>
              <w:t xml:space="preserve"> </w:t>
            </w:r>
          </w:p>
          <w:p w:rsidR="002D14F9" w:rsidRDefault="002D14F9" w:rsidP="002D14F9"/>
          <w:p w:rsidR="002D14F9" w:rsidRDefault="002D14F9" w:rsidP="002D14F9">
            <w:pPr>
              <w:pStyle w:val="CommentText"/>
              <w:jc w:val="both"/>
              <w:rPr>
                <w:rFonts w:ascii="Arial" w:hAnsi="Arial" w:cs="Arial"/>
                <w:sz w:val="24"/>
                <w:szCs w:val="24"/>
              </w:rPr>
            </w:pPr>
            <w:r>
              <w:rPr>
                <w:rFonts w:ascii="Arial" w:hAnsi="Arial" w:cs="Arial"/>
                <w:sz w:val="24"/>
                <w:szCs w:val="24"/>
              </w:rPr>
              <w:t xml:space="preserve">To provide an </w:t>
            </w:r>
            <w:r w:rsidRPr="00913B9C">
              <w:rPr>
                <w:rFonts w:ascii="Arial" w:hAnsi="Arial" w:cs="Arial"/>
                <w:sz w:val="24"/>
                <w:szCs w:val="24"/>
              </w:rPr>
              <w:t xml:space="preserve">update </w:t>
            </w:r>
            <w:r>
              <w:rPr>
                <w:rFonts w:ascii="Arial" w:hAnsi="Arial" w:cs="Arial"/>
                <w:sz w:val="24"/>
                <w:szCs w:val="24"/>
              </w:rPr>
              <w:t xml:space="preserve">report to </w:t>
            </w:r>
            <w:r w:rsidRPr="00913B9C">
              <w:rPr>
                <w:rFonts w:ascii="Arial" w:hAnsi="Arial" w:cs="Arial"/>
                <w:sz w:val="24"/>
                <w:szCs w:val="24"/>
              </w:rPr>
              <w:t xml:space="preserve">members </w:t>
            </w:r>
            <w:r>
              <w:rPr>
                <w:rFonts w:ascii="Arial" w:hAnsi="Arial" w:cs="Arial"/>
                <w:sz w:val="24"/>
                <w:szCs w:val="24"/>
              </w:rPr>
              <w:t xml:space="preserve">on the progress of all Regeneration activity being designed and delivered across the borough. </w:t>
            </w:r>
          </w:p>
          <w:p w:rsidR="002D14F9" w:rsidRPr="00765CCB" w:rsidRDefault="002D14F9" w:rsidP="002D14F9">
            <w:pPr>
              <w:pStyle w:val="CommentText"/>
              <w:jc w:val="both"/>
              <w:rPr>
                <w:rFonts w:ascii="Arial" w:hAnsi="Arial" w:cs="Arial"/>
                <w:sz w:val="16"/>
                <w:szCs w:val="16"/>
              </w:rPr>
            </w:pPr>
          </w:p>
          <w:p w:rsidR="002D14F9" w:rsidRPr="00765CCB" w:rsidRDefault="002D14F9" w:rsidP="002D14F9">
            <w:pPr>
              <w:pStyle w:val="CommentText"/>
              <w:rPr>
                <w:rFonts w:ascii="Arial" w:hAnsi="Arial" w:cs="Arial"/>
                <w:sz w:val="16"/>
                <w:szCs w:val="16"/>
              </w:rPr>
            </w:pPr>
            <w:r w:rsidRPr="00913B9C">
              <w:rPr>
                <w:rFonts w:ascii="Arial" w:hAnsi="Arial" w:cs="Arial"/>
                <w:sz w:val="24"/>
                <w:szCs w:val="24"/>
              </w:rPr>
              <w:t xml:space="preserve"> </w:t>
            </w:r>
          </w:p>
          <w:p w:rsidR="002D14F9" w:rsidRDefault="002D14F9" w:rsidP="002D14F9">
            <w:pPr>
              <w:pStyle w:val="Heading2"/>
            </w:pPr>
            <w:r>
              <w:t xml:space="preserve">Recommendations: </w:t>
            </w:r>
          </w:p>
          <w:p w:rsidR="002D14F9" w:rsidRDefault="002D14F9" w:rsidP="002D14F9"/>
          <w:p w:rsidR="002D14F9" w:rsidRDefault="002D14F9" w:rsidP="002D14F9">
            <w:pPr>
              <w:numPr>
                <w:ilvl w:val="0"/>
                <w:numId w:val="46"/>
              </w:numPr>
              <w:ind w:left="360"/>
            </w:pPr>
            <w:r>
              <w:t>To note the successful progress on the delivery of the Council led Regeneration of Regeneration activity across the borough through both public and private partners.</w:t>
            </w:r>
          </w:p>
          <w:p w:rsidR="002D14F9" w:rsidRDefault="002D14F9" w:rsidP="002D14F9">
            <w:pPr>
              <w:ind w:left="360"/>
            </w:pPr>
          </w:p>
          <w:p w:rsidR="002D14F9" w:rsidRDefault="002D14F9" w:rsidP="002D14F9">
            <w:pPr>
              <w:pStyle w:val="ListParagraph"/>
            </w:pPr>
          </w:p>
          <w:p w:rsidR="002D14F9" w:rsidRPr="00765CCB" w:rsidRDefault="002D14F9" w:rsidP="002D14F9">
            <w:pPr>
              <w:tabs>
                <w:tab w:val="left" w:pos="5205"/>
              </w:tabs>
              <w:jc w:val="both"/>
              <w:rPr>
                <w:rFonts w:cs="Arial"/>
                <w:b/>
                <w:color w:val="FF0000"/>
                <w:sz w:val="28"/>
                <w:szCs w:val="28"/>
              </w:rPr>
            </w:pPr>
            <w:r w:rsidRPr="00765CCB">
              <w:rPr>
                <w:rFonts w:cs="Arial"/>
                <w:b/>
                <w:sz w:val="28"/>
                <w:szCs w:val="28"/>
              </w:rPr>
              <w:t xml:space="preserve">Reason: (For recommendations) </w:t>
            </w:r>
            <w:r w:rsidRPr="00765CCB">
              <w:rPr>
                <w:rFonts w:cs="Arial"/>
                <w:b/>
                <w:color w:val="FF0000"/>
                <w:sz w:val="28"/>
                <w:szCs w:val="28"/>
              </w:rPr>
              <w:t xml:space="preserve"> </w:t>
            </w:r>
          </w:p>
          <w:p w:rsidR="002D14F9" w:rsidRPr="00765CCB" w:rsidRDefault="002D14F9" w:rsidP="002D14F9">
            <w:pPr>
              <w:rPr>
                <w:rFonts w:cs="Arial"/>
                <w:szCs w:val="24"/>
              </w:rPr>
            </w:pPr>
          </w:p>
          <w:p w:rsidR="00333FAA" w:rsidRDefault="002D14F9" w:rsidP="002D14F9">
            <w:r>
              <w:rPr>
                <w:rFonts w:cs="Arial"/>
                <w:szCs w:val="24"/>
              </w:rPr>
              <w:t xml:space="preserve">To provide an </w:t>
            </w:r>
            <w:r w:rsidRPr="00913B9C">
              <w:rPr>
                <w:rFonts w:cs="Arial"/>
                <w:szCs w:val="24"/>
              </w:rPr>
              <w:t xml:space="preserve">update </w:t>
            </w:r>
            <w:r>
              <w:rPr>
                <w:rFonts w:cs="Arial"/>
                <w:szCs w:val="24"/>
              </w:rPr>
              <w:t>report to members on the progress of all Regeneration activity being designed and delivered across the borough.</w:t>
            </w:r>
          </w:p>
          <w:p w:rsidR="00333FAA" w:rsidRDefault="00333FAA" w:rsidP="00A53B04">
            <w:pPr>
              <w:jc w:val="both"/>
              <w:rPr>
                <w:rFonts w:cs="Arial"/>
              </w:rPr>
            </w:pPr>
          </w:p>
        </w:tc>
      </w:tr>
    </w:tbl>
    <w:p w:rsidR="00333FAA" w:rsidRDefault="00333FAA" w:rsidP="00333FAA">
      <w:pPr>
        <w:pStyle w:val="Heading1"/>
        <w:rPr>
          <w:rFonts w:ascii="Arial" w:hAnsi="Arial"/>
          <w:sz w:val="24"/>
          <w:szCs w:val="24"/>
        </w:rPr>
      </w:pPr>
    </w:p>
    <w:p w:rsidR="0036201C" w:rsidRPr="0036201C" w:rsidRDefault="0036201C" w:rsidP="0036201C"/>
    <w:p w:rsidR="00333FAA" w:rsidRDefault="00333FAA" w:rsidP="00333FAA">
      <w:pPr>
        <w:pStyle w:val="Heading1"/>
      </w:pPr>
      <w:r>
        <w:t>Section 2 – Report</w:t>
      </w:r>
    </w:p>
    <w:p w:rsidR="002D14F9" w:rsidRPr="00CD5D23" w:rsidRDefault="002D14F9" w:rsidP="002D14F9">
      <w:pPr>
        <w:pStyle w:val="Heading2"/>
        <w:rPr>
          <w:color w:val="00B050"/>
        </w:rPr>
      </w:pPr>
      <w:r>
        <w:t xml:space="preserve">Introductory paragraph </w:t>
      </w:r>
    </w:p>
    <w:p w:rsidR="002D14F9" w:rsidRDefault="002D14F9" w:rsidP="002D14F9">
      <w:pPr>
        <w:rPr>
          <w:color w:val="000000"/>
        </w:rPr>
      </w:pPr>
    </w:p>
    <w:p w:rsidR="002D14F9" w:rsidRDefault="002D14F9" w:rsidP="002D14F9">
      <w:pPr>
        <w:jc w:val="both"/>
      </w:pPr>
      <w:r w:rsidRPr="00226BC9">
        <w:rPr>
          <w:b/>
        </w:rPr>
        <w:t>2.1</w:t>
      </w:r>
      <w:r>
        <w:t xml:space="preserve"> The purpose of this report is to highlight progress to date of all Regeneration activity across the borough through a range of public and private partners.  </w:t>
      </w:r>
    </w:p>
    <w:p w:rsidR="002D14F9" w:rsidRDefault="002D14F9" w:rsidP="002D14F9">
      <w:pPr>
        <w:jc w:val="both"/>
      </w:pPr>
    </w:p>
    <w:p w:rsidR="002D14F9" w:rsidRDefault="002D14F9" w:rsidP="002D14F9">
      <w:pPr>
        <w:jc w:val="both"/>
      </w:pPr>
      <w:r w:rsidRPr="00226BC9">
        <w:rPr>
          <w:b/>
        </w:rPr>
        <w:t>2.</w:t>
      </w:r>
      <w:r>
        <w:rPr>
          <w:b/>
        </w:rPr>
        <w:t>2</w:t>
      </w:r>
      <w:r>
        <w:t xml:space="preserve"> The Councils Regeneration Strategy </w:t>
      </w:r>
      <w:r w:rsidRPr="008C70A5">
        <w:rPr>
          <w:rFonts w:eastAsia="Calibri" w:cs="Arial"/>
          <w:color w:val="000000"/>
          <w:szCs w:val="24"/>
          <w:lang w:eastAsia="en-GB"/>
        </w:rPr>
        <w:t>201</w:t>
      </w:r>
      <w:r>
        <w:rPr>
          <w:rFonts w:eastAsia="Calibri" w:cs="Arial"/>
          <w:color w:val="000000"/>
          <w:szCs w:val="24"/>
          <w:lang w:eastAsia="en-GB"/>
        </w:rPr>
        <w:t>6</w:t>
      </w:r>
      <w:r w:rsidRPr="008C70A5">
        <w:rPr>
          <w:rFonts w:eastAsia="Calibri" w:cs="Arial"/>
          <w:color w:val="000000"/>
          <w:szCs w:val="24"/>
          <w:lang w:eastAsia="en-GB"/>
        </w:rPr>
        <w:t xml:space="preserve">-2026 </w:t>
      </w:r>
      <w:r>
        <w:t>has three core themes these are:</w:t>
      </w:r>
    </w:p>
    <w:p w:rsidR="002D14F9" w:rsidRPr="00C775D1" w:rsidRDefault="002D14F9" w:rsidP="002D14F9">
      <w:pPr>
        <w:jc w:val="both"/>
      </w:pPr>
    </w:p>
    <w:p w:rsidR="002D14F9" w:rsidRPr="00611821" w:rsidRDefault="002D14F9" w:rsidP="002D14F9">
      <w:pPr>
        <w:pStyle w:val="Pa6"/>
        <w:jc w:val="both"/>
        <w:rPr>
          <w:rStyle w:val="A5"/>
          <w:rFonts w:ascii="Arial" w:hAnsi="Arial" w:cs="Arial"/>
          <w:color w:val="000000"/>
        </w:rPr>
      </w:pPr>
      <w:r w:rsidRPr="00226BC9">
        <w:rPr>
          <w:rStyle w:val="A5"/>
          <w:rFonts w:ascii="Arial" w:hAnsi="Arial" w:cs="Arial"/>
          <w:b/>
          <w:color w:val="000000"/>
        </w:rPr>
        <w:t>Place -</w:t>
      </w:r>
      <w:r w:rsidRPr="00611821">
        <w:rPr>
          <w:rStyle w:val="A5"/>
          <w:rFonts w:ascii="Arial" w:hAnsi="Arial" w:cs="Arial"/>
          <w:color w:val="000000"/>
        </w:rPr>
        <w:t xml:space="preserve"> Providing the homes, schools and infrastructure needed to meet the demands of our growing population and business base, with high quality town and district centres that attract business investment and foster community engagement.</w:t>
      </w:r>
    </w:p>
    <w:p w:rsidR="002D14F9" w:rsidRPr="00611821" w:rsidRDefault="002D14F9" w:rsidP="002D14F9">
      <w:pPr>
        <w:jc w:val="both"/>
        <w:rPr>
          <w:rStyle w:val="A5"/>
          <w:rFonts w:cs="Arial"/>
          <w:color w:val="000000"/>
          <w:szCs w:val="24"/>
        </w:rPr>
      </w:pPr>
    </w:p>
    <w:p w:rsidR="002D14F9" w:rsidRDefault="002D14F9" w:rsidP="002D14F9">
      <w:pPr>
        <w:pStyle w:val="Pa6"/>
        <w:jc w:val="both"/>
        <w:rPr>
          <w:rStyle w:val="A5"/>
          <w:rFonts w:ascii="Arial" w:hAnsi="Arial" w:cs="Arial"/>
          <w:color w:val="000000"/>
        </w:rPr>
      </w:pPr>
      <w:r w:rsidRPr="00226BC9">
        <w:rPr>
          <w:rStyle w:val="A5"/>
          <w:rFonts w:ascii="Arial" w:hAnsi="Arial" w:cs="Arial"/>
          <w:b/>
          <w:color w:val="000000"/>
        </w:rPr>
        <w:t>Communities -</w:t>
      </w:r>
      <w:r w:rsidRPr="00611821">
        <w:rPr>
          <w:rStyle w:val="A5"/>
          <w:rFonts w:ascii="Arial" w:hAnsi="Arial" w:cs="Arial"/>
          <w:color w:val="000000"/>
        </w:rPr>
        <w:t xml:space="preserve"> Creating new jobs, breaking down barriers to employment, tackling overcrowding and fuel poverty in our homes and working alongside other services to address health and welfare issues.</w:t>
      </w:r>
    </w:p>
    <w:p w:rsidR="002D14F9" w:rsidRPr="00141DC3" w:rsidRDefault="002D14F9" w:rsidP="002D14F9">
      <w:pPr>
        <w:jc w:val="both"/>
        <w:rPr>
          <w:lang w:eastAsia="en-GB"/>
        </w:rPr>
      </w:pPr>
    </w:p>
    <w:p w:rsidR="002D14F9" w:rsidRDefault="002D14F9" w:rsidP="002D14F9">
      <w:pPr>
        <w:pStyle w:val="Pa6"/>
        <w:jc w:val="both"/>
        <w:rPr>
          <w:rStyle w:val="A5"/>
          <w:rFonts w:ascii="Arial" w:hAnsi="Arial" w:cs="Arial"/>
          <w:color w:val="000000"/>
        </w:rPr>
      </w:pPr>
      <w:r w:rsidRPr="00226BC9">
        <w:rPr>
          <w:rStyle w:val="A5"/>
          <w:rFonts w:ascii="Arial" w:hAnsi="Arial" w:cs="Arial"/>
          <w:b/>
          <w:color w:val="000000"/>
        </w:rPr>
        <w:t>Business -</w:t>
      </w:r>
      <w:r w:rsidRPr="00611821">
        <w:rPr>
          <w:rStyle w:val="A5"/>
          <w:rFonts w:ascii="Arial" w:hAnsi="Arial" w:cs="Arial"/>
          <w:color w:val="000000"/>
        </w:rPr>
        <w:t xml:space="preserve"> Reinforcing our commercial centres, promoting Harrow as an investment location, addressing skills shortages and supporting new business start ups and developing local supply chains through procurement.</w:t>
      </w:r>
    </w:p>
    <w:p w:rsidR="002D14F9" w:rsidRDefault="002D14F9" w:rsidP="002D14F9">
      <w:pPr>
        <w:jc w:val="both"/>
        <w:rPr>
          <w:lang w:eastAsia="en-GB"/>
        </w:rPr>
      </w:pPr>
    </w:p>
    <w:p w:rsidR="002D14F9" w:rsidRDefault="002D14F9" w:rsidP="002D14F9">
      <w:pPr>
        <w:autoSpaceDE w:val="0"/>
        <w:autoSpaceDN w:val="0"/>
        <w:adjustRightInd w:val="0"/>
        <w:jc w:val="both"/>
        <w:rPr>
          <w:rFonts w:eastAsia="Calibri" w:cs="Arial"/>
          <w:color w:val="000000"/>
          <w:szCs w:val="24"/>
          <w:lang w:eastAsia="en-GB"/>
        </w:rPr>
      </w:pPr>
      <w:r>
        <w:rPr>
          <w:b/>
          <w:lang w:eastAsia="en-GB"/>
        </w:rPr>
        <w:t xml:space="preserve">2.3 </w:t>
      </w:r>
      <w:r w:rsidRPr="008C70A5">
        <w:rPr>
          <w:rFonts w:eastAsia="Calibri" w:cs="Arial"/>
          <w:color w:val="000000"/>
          <w:szCs w:val="24"/>
          <w:lang w:eastAsia="en-GB"/>
        </w:rPr>
        <w:t xml:space="preserve">The final page of the Strategy outlined the Actions, Performance Measures and Outcomes that would be delivered over eleven years. </w:t>
      </w:r>
    </w:p>
    <w:p w:rsidR="002D14F9" w:rsidRDefault="002D14F9" w:rsidP="002D14F9">
      <w:pPr>
        <w:autoSpaceDE w:val="0"/>
        <w:autoSpaceDN w:val="0"/>
        <w:adjustRightInd w:val="0"/>
        <w:jc w:val="both"/>
        <w:rPr>
          <w:rFonts w:eastAsia="Calibri" w:cs="Arial"/>
          <w:color w:val="000000"/>
          <w:szCs w:val="24"/>
          <w:lang w:eastAsia="en-GB"/>
        </w:rPr>
      </w:pPr>
    </w:p>
    <w:p w:rsidR="002D14F9" w:rsidRDefault="002D14F9" w:rsidP="002D14F9">
      <w:pPr>
        <w:autoSpaceDE w:val="0"/>
        <w:autoSpaceDN w:val="0"/>
        <w:adjustRightInd w:val="0"/>
        <w:jc w:val="both"/>
        <w:rPr>
          <w:rFonts w:eastAsia="Calibri" w:cs="Arial"/>
          <w:color w:val="000000"/>
          <w:szCs w:val="24"/>
          <w:lang w:eastAsia="en-GB"/>
        </w:rPr>
      </w:pPr>
      <w:r w:rsidRPr="002A7215">
        <w:rPr>
          <w:rFonts w:eastAsia="Calibri" w:cs="Arial"/>
          <w:b/>
          <w:color w:val="000000"/>
          <w:szCs w:val="24"/>
          <w:lang w:eastAsia="en-GB"/>
        </w:rPr>
        <w:t>2.</w:t>
      </w:r>
      <w:r>
        <w:rPr>
          <w:rFonts w:eastAsia="Calibri" w:cs="Arial"/>
          <w:b/>
          <w:color w:val="000000"/>
          <w:szCs w:val="24"/>
          <w:lang w:eastAsia="en-GB"/>
        </w:rPr>
        <w:t>4</w:t>
      </w:r>
      <w:r>
        <w:rPr>
          <w:rFonts w:eastAsia="Calibri" w:cs="Arial"/>
          <w:color w:val="000000"/>
          <w:szCs w:val="24"/>
          <w:lang w:eastAsia="en-GB"/>
        </w:rPr>
        <w:t xml:space="preserve"> </w:t>
      </w:r>
      <w:r w:rsidRPr="008C70A5">
        <w:rPr>
          <w:rFonts w:eastAsia="Calibri" w:cs="Arial"/>
          <w:color w:val="000000"/>
          <w:szCs w:val="24"/>
          <w:lang w:eastAsia="en-GB"/>
        </w:rPr>
        <w:t xml:space="preserve">The </w:t>
      </w:r>
      <w:r>
        <w:rPr>
          <w:rFonts w:eastAsia="Calibri" w:cs="Arial"/>
          <w:color w:val="000000"/>
          <w:szCs w:val="24"/>
          <w:lang w:eastAsia="en-GB"/>
        </w:rPr>
        <w:t>information below outlines the</w:t>
      </w:r>
      <w:r w:rsidRPr="008C70A5">
        <w:rPr>
          <w:rFonts w:eastAsia="Calibri" w:cs="Arial"/>
          <w:color w:val="000000"/>
          <w:szCs w:val="24"/>
          <w:lang w:eastAsia="en-GB"/>
        </w:rPr>
        <w:t xml:space="preserve"> performance to date, primarily against the themes delivered and measured by the Economic Development and Research team. </w:t>
      </w:r>
    </w:p>
    <w:p w:rsidR="002D14F9" w:rsidRDefault="002D14F9" w:rsidP="002D14F9">
      <w:pPr>
        <w:autoSpaceDE w:val="0"/>
        <w:autoSpaceDN w:val="0"/>
        <w:adjustRightInd w:val="0"/>
        <w:jc w:val="both"/>
        <w:rPr>
          <w:rFonts w:eastAsia="Calibri" w:cs="Arial"/>
          <w:color w:val="000000"/>
          <w:szCs w:val="24"/>
          <w:lang w:eastAsia="en-GB"/>
        </w:rPr>
      </w:pPr>
    </w:p>
    <w:p w:rsidR="002D14F9" w:rsidRPr="00765CCB" w:rsidRDefault="002D14F9" w:rsidP="002D14F9">
      <w:pPr>
        <w:autoSpaceDE w:val="0"/>
        <w:autoSpaceDN w:val="0"/>
        <w:adjustRightInd w:val="0"/>
        <w:jc w:val="both"/>
        <w:rPr>
          <w:rFonts w:eastAsia="Calibri" w:cs="Arial"/>
          <w:b/>
          <w:color w:val="000000"/>
          <w:szCs w:val="24"/>
          <w:lang w:eastAsia="en-GB"/>
        </w:rPr>
      </w:pPr>
      <w:r>
        <w:rPr>
          <w:rFonts w:eastAsia="Calibri" w:cs="Arial"/>
          <w:b/>
          <w:color w:val="000000"/>
          <w:szCs w:val="24"/>
          <w:lang w:eastAsia="en-GB"/>
        </w:rPr>
        <w:t xml:space="preserve">2.4.1 </w:t>
      </w:r>
      <w:r w:rsidRPr="00765CCB">
        <w:rPr>
          <w:rFonts w:eastAsia="Calibri" w:cs="Arial"/>
          <w:b/>
          <w:color w:val="000000"/>
          <w:szCs w:val="24"/>
          <w:lang w:eastAsia="en-GB"/>
        </w:rPr>
        <w:t>Delivery of the Heart of Harrow Action Plan</w:t>
      </w:r>
    </w:p>
    <w:p w:rsidR="002D14F9" w:rsidRPr="00F83920" w:rsidRDefault="002D14F9" w:rsidP="002D14F9">
      <w:pPr>
        <w:pStyle w:val="NoSpacing"/>
        <w:rPr>
          <w:rFonts w:ascii="Arial" w:eastAsia="Calibri" w:hAnsi="Arial" w:cs="Arial"/>
        </w:rPr>
      </w:pPr>
    </w:p>
    <w:p w:rsidR="002D14F9" w:rsidRPr="00A62728" w:rsidRDefault="002D14F9" w:rsidP="002D14F9">
      <w:pPr>
        <w:pStyle w:val="NoSpacing"/>
        <w:jc w:val="both"/>
        <w:rPr>
          <w:rFonts w:ascii="Arial" w:eastAsia="Calibri" w:hAnsi="Arial" w:cs="Arial"/>
          <w:sz w:val="24"/>
        </w:rPr>
      </w:pPr>
      <w:r w:rsidRPr="00A62728">
        <w:rPr>
          <w:rFonts w:ascii="Arial" w:eastAsia="Calibri" w:hAnsi="Arial" w:cs="Arial"/>
          <w:b/>
          <w:sz w:val="24"/>
        </w:rPr>
        <w:t>Performance Measure:</w:t>
      </w:r>
      <w:r w:rsidRPr="00A62728">
        <w:rPr>
          <w:rFonts w:ascii="Arial" w:eastAsia="Calibri" w:hAnsi="Arial" w:cs="Arial"/>
          <w:sz w:val="24"/>
        </w:rPr>
        <w:t xml:space="preserve">  New homes created, new jobs created including: apprenticeships, local </w:t>
      </w:r>
      <w:proofErr w:type="spellStart"/>
      <w:r w:rsidRPr="00A62728">
        <w:rPr>
          <w:rFonts w:ascii="Arial" w:eastAsia="Calibri" w:hAnsi="Arial" w:cs="Arial"/>
          <w:sz w:val="24"/>
        </w:rPr>
        <w:t>labour</w:t>
      </w:r>
      <w:proofErr w:type="spellEnd"/>
      <w:r w:rsidRPr="00A62728">
        <w:rPr>
          <w:rFonts w:ascii="Arial" w:eastAsia="Calibri" w:hAnsi="Arial" w:cs="Arial"/>
          <w:sz w:val="24"/>
        </w:rPr>
        <w:t>, private sector investment, new commercial space, new business located in Harrow and to progress against infrastructure delivery plan.</w:t>
      </w:r>
    </w:p>
    <w:p w:rsidR="002D14F9" w:rsidRPr="00A62728" w:rsidRDefault="002D14F9" w:rsidP="002D14F9">
      <w:pPr>
        <w:pStyle w:val="NoSpacing"/>
        <w:jc w:val="both"/>
        <w:rPr>
          <w:rFonts w:ascii="Arial" w:eastAsia="Calibri" w:hAnsi="Arial" w:cs="Arial"/>
          <w:sz w:val="24"/>
        </w:rPr>
      </w:pPr>
    </w:p>
    <w:p w:rsidR="002D14F9" w:rsidRPr="00A62728" w:rsidRDefault="002D14F9" w:rsidP="002D14F9">
      <w:pPr>
        <w:pStyle w:val="NoSpacing"/>
        <w:jc w:val="both"/>
        <w:rPr>
          <w:rFonts w:ascii="Arial" w:eastAsia="Calibri" w:hAnsi="Arial" w:cs="Arial"/>
          <w:sz w:val="24"/>
        </w:rPr>
      </w:pPr>
      <w:r w:rsidRPr="00A62728">
        <w:rPr>
          <w:rFonts w:ascii="Arial" w:eastAsia="Calibri" w:hAnsi="Arial" w:cs="Arial"/>
          <w:b/>
          <w:sz w:val="24"/>
        </w:rPr>
        <w:t>Outcome:</w:t>
      </w:r>
      <w:r>
        <w:rPr>
          <w:rFonts w:ascii="Arial" w:eastAsia="Calibri" w:hAnsi="Arial" w:cs="Arial"/>
          <w:sz w:val="24"/>
        </w:rPr>
        <w:t xml:space="preserve"> £1.75b</w:t>
      </w:r>
      <w:r w:rsidRPr="00A62728">
        <w:rPr>
          <w:rFonts w:ascii="Arial" w:eastAsia="Calibri" w:hAnsi="Arial" w:cs="Arial"/>
          <w:sz w:val="24"/>
        </w:rPr>
        <w:t xml:space="preserve">n development </w:t>
      </w:r>
      <w:proofErr w:type="spellStart"/>
      <w:r w:rsidRPr="00A62728">
        <w:rPr>
          <w:rFonts w:ascii="Arial" w:eastAsia="Calibri" w:hAnsi="Arial" w:cs="Arial"/>
          <w:sz w:val="24"/>
        </w:rPr>
        <w:t>programme</w:t>
      </w:r>
      <w:proofErr w:type="spellEnd"/>
      <w:r w:rsidRPr="00A62728">
        <w:rPr>
          <w:rFonts w:ascii="Arial" w:eastAsia="Calibri" w:hAnsi="Arial" w:cs="Arial"/>
          <w:sz w:val="24"/>
        </w:rPr>
        <w:t xml:space="preserve"> delivered, improved town </w:t>
      </w:r>
      <w:proofErr w:type="spellStart"/>
      <w:r w:rsidRPr="00A62728">
        <w:rPr>
          <w:rFonts w:ascii="Arial" w:eastAsia="Calibri" w:hAnsi="Arial" w:cs="Arial"/>
          <w:sz w:val="24"/>
        </w:rPr>
        <w:t>centre</w:t>
      </w:r>
      <w:proofErr w:type="spellEnd"/>
      <w:r w:rsidRPr="00A62728">
        <w:rPr>
          <w:rFonts w:ascii="Arial" w:eastAsia="Calibri" w:hAnsi="Arial" w:cs="Arial"/>
          <w:sz w:val="24"/>
        </w:rPr>
        <w:t xml:space="preserve"> facilities, renewed and expanded housing stock, healthier community</w:t>
      </w:r>
    </w:p>
    <w:p w:rsidR="002D14F9" w:rsidRPr="00A62728" w:rsidRDefault="002D14F9" w:rsidP="002D14F9">
      <w:pPr>
        <w:pStyle w:val="NoSpacing"/>
        <w:jc w:val="both"/>
        <w:rPr>
          <w:rFonts w:ascii="Arial" w:eastAsia="Calibri" w:hAnsi="Arial" w:cs="Arial"/>
          <w:sz w:val="24"/>
        </w:rPr>
      </w:pPr>
      <w:r w:rsidRPr="00A62728">
        <w:rPr>
          <w:rFonts w:ascii="Arial" w:eastAsia="Calibri" w:hAnsi="Arial" w:cs="Arial"/>
          <w:sz w:val="24"/>
        </w:rPr>
        <w:t>Increased economic activity and resilient business base.</w:t>
      </w:r>
    </w:p>
    <w:p w:rsidR="002D14F9" w:rsidRPr="00A62728" w:rsidRDefault="002D14F9" w:rsidP="002D14F9">
      <w:pPr>
        <w:pStyle w:val="NoSpacing"/>
        <w:jc w:val="both"/>
        <w:rPr>
          <w:rFonts w:ascii="Arial" w:eastAsia="Calibri" w:hAnsi="Arial" w:cs="Arial"/>
          <w:sz w:val="24"/>
        </w:rPr>
      </w:pPr>
    </w:p>
    <w:p w:rsidR="002D14F9" w:rsidRPr="00A62728" w:rsidRDefault="002D14F9" w:rsidP="002D14F9">
      <w:pPr>
        <w:pStyle w:val="NoSpacing"/>
        <w:jc w:val="both"/>
        <w:rPr>
          <w:rFonts w:ascii="Arial" w:eastAsia="Calibri" w:hAnsi="Arial" w:cs="Arial"/>
          <w:sz w:val="24"/>
        </w:rPr>
      </w:pPr>
      <w:r w:rsidRPr="00A62728">
        <w:rPr>
          <w:rFonts w:ascii="Arial" w:eastAsia="Calibri" w:hAnsi="Arial" w:cs="Arial"/>
          <w:b/>
          <w:sz w:val="24"/>
        </w:rPr>
        <w:t>Performance to date:</w:t>
      </w:r>
      <w:r w:rsidRPr="00A62728">
        <w:rPr>
          <w:rFonts w:ascii="Arial" w:eastAsia="Calibri" w:hAnsi="Arial" w:cs="Arial"/>
          <w:sz w:val="24"/>
        </w:rPr>
        <w:t xml:space="preserve"> Between 2014/15 and 2018/19 there have been 2,801 net housing completions.   The total number of jobs in Harrow has risen to a record 98,000 in 2017, the highest number since recording began in 2000  (NOMIS). Total jobs include employees, self-employed, government-supported trainees and HM Forces. </w:t>
      </w:r>
      <w:r>
        <w:rPr>
          <w:rFonts w:ascii="Arial" w:eastAsia="Calibri" w:hAnsi="Arial" w:cs="Arial"/>
          <w:sz w:val="24"/>
        </w:rPr>
        <w:t xml:space="preserve">   </w:t>
      </w:r>
      <w:r w:rsidRPr="00A62728">
        <w:rPr>
          <w:rFonts w:ascii="Arial" w:eastAsia="Calibri" w:hAnsi="Arial" w:cs="Arial"/>
          <w:sz w:val="24"/>
        </w:rPr>
        <w:t xml:space="preserve">The delivery of the </w:t>
      </w:r>
      <w:r>
        <w:rPr>
          <w:rFonts w:ascii="Arial" w:eastAsia="Calibri" w:hAnsi="Arial" w:cs="Arial"/>
          <w:sz w:val="24"/>
        </w:rPr>
        <w:t>Regeneration</w:t>
      </w:r>
      <w:r w:rsidRPr="00A62728">
        <w:rPr>
          <w:rFonts w:ascii="Arial" w:eastAsia="Calibri" w:hAnsi="Arial" w:cs="Arial"/>
          <w:sz w:val="24"/>
        </w:rPr>
        <w:t xml:space="preserve"> Strategy through Planning Policy and </w:t>
      </w:r>
      <w:r>
        <w:rPr>
          <w:rFonts w:ascii="Arial" w:eastAsia="Calibri" w:hAnsi="Arial" w:cs="Arial"/>
          <w:sz w:val="24"/>
        </w:rPr>
        <w:t xml:space="preserve">Economic </w:t>
      </w:r>
      <w:r w:rsidRPr="00A62728">
        <w:rPr>
          <w:rFonts w:ascii="Arial" w:eastAsia="Calibri" w:hAnsi="Arial" w:cs="Arial"/>
          <w:sz w:val="24"/>
        </w:rPr>
        <w:t xml:space="preserve">Development has enabled private sector investment, and the creation of new jobs.  However, the job creation has been offset in part by the introduction of Permitted Development (9,900 lost jobs subject to all schemes being completed).   </w:t>
      </w:r>
    </w:p>
    <w:p w:rsidR="002D14F9" w:rsidRPr="00A62728" w:rsidRDefault="002D14F9" w:rsidP="002D14F9">
      <w:pPr>
        <w:pStyle w:val="NoSpacing"/>
        <w:jc w:val="both"/>
        <w:rPr>
          <w:rFonts w:ascii="Arial" w:eastAsia="Calibri" w:hAnsi="Arial" w:cs="Arial"/>
          <w:sz w:val="24"/>
        </w:rPr>
      </w:pPr>
      <w:r w:rsidRPr="00A62728">
        <w:rPr>
          <w:rFonts w:ascii="Arial" w:eastAsia="Calibri" w:hAnsi="Arial" w:cs="Arial"/>
          <w:sz w:val="24"/>
        </w:rPr>
        <w:t>The council’s Procurement and Planning Pol</w:t>
      </w:r>
      <w:r>
        <w:rPr>
          <w:rFonts w:ascii="Arial" w:eastAsia="Calibri" w:hAnsi="Arial" w:cs="Arial"/>
          <w:sz w:val="24"/>
        </w:rPr>
        <w:t>icies and Economic Development</w:t>
      </w:r>
      <w:r w:rsidRPr="00A62728">
        <w:rPr>
          <w:rFonts w:ascii="Arial" w:eastAsia="Calibri" w:hAnsi="Arial" w:cs="Arial"/>
          <w:sz w:val="24"/>
        </w:rPr>
        <w:t xml:space="preserve"> employment projects have led to 1,571 residents employed through the council’s supply chain, and 865 employed on development sites. In this period 904 young people have been supported into employment and 469 into apprenticeships.    Private sector led regeneration in the opportunity area includes the College Rd, </w:t>
      </w:r>
      <w:proofErr w:type="spellStart"/>
      <w:r w:rsidRPr="00A62728">
        <w:rPr>
          <w:rFonts w:ascii="Arial" w:eastAsia="Calibri" w:hAnsi="Arial" w:cs="Arial"/>
          <w:sz w:val="24"/>
        </w:rPr>
        <w:t>Gayton</w:t>
      </w:r>
      <w:proofErr w:type="spellEnd"/>
      <w:r w:rsidRPr="00A62728">
        <w:rPr>
          <w:rFonts w:ascii="Arial" w:eastAsia="Calibri" w:hAnsi="Arial" w:cs="Arial"/>
          <w:sz w:val="24"/>
        </w:rPr>
        <w:t xml:space="preserve"> Rd, Lyon Rd, St John’s Rd and Harrow View sites.  </w:t>
      </w:r>
    </w:p>
    <w:p w:rsidR="002D14F9" w:rsidRPr="00A62728" w:rsidRDefault="002D14F9" w:rsidP="002D14F9">
      <w:pPr>
        <w:pStyle w:val="NoSpacing"/>
        <w:jc w:val="both"/>
        <w:rPr>
          <w:rFonts w:ascii="Arial" w:eastAsia="Calibri" w:hAnsi="Arial" w:cs="Arial"/>
          <w:sz w:val="24"/>
        </w:rPr>
      </w:pPr>
    </w:p>
    <w:p w:rsidR="002D14F9" w:rsidRPr="00A62728" w:rsidRDefault="002D14F9" w:rsidP="002D14F9">
      <w:pPr>
        <w:pStyle w:val="NoSpacing"/>
        <w:jc w:val="both"/>
        <w:rPr>
          <w:rFonts w:ascii="Arial" w:eastAsia="Calibri" w:hAnsi="Arial" w:cs="Arial"/>
          <w:b/>
          <w:sz w:val="24"/>
        </w:rPr>
      </w:pPr>
      <w:r w:rsidRPr="00A62728">
        <w:rPr>
          <w:rFonts w:ascii="Arial" w:eastAsia="Calibri" w:hAnsi="Arial" w:cs="Arial"/>
          <w:b/>
          <w:sz w:val="24"/>
        </w:rPr>
        <w:t>2.4.2 Improving Harrow’s Strategic Accessibility</w:t>
      </w:r>
    </w:p>
    <w:p w:rsidR="002D14F9" w:rsidRPr="00A62728" w:rsidRDefault="002D14F9" w:rsidP="002D14F9">
      <w:pPr>
        <w:pStyle w:val="NoSpacing"/>
        <w:jc w:val="both"/>
        <w:rPr>
          <w:rFonts w:ascii="Arial" w:eastAsia="Calibri" w:hAnsi="Arial" w:cs="Arial"/>
          <w:b/>
          <w:sz w:val="24"/>
        </w:rPr>
      </w:pPr>
    </w:p>
    <w:p w:rsidR="002D14F9" w:rsidRPr="00A62728" w:rsidRDefault="002D14F9" w:rsidP="002D14F9">
      <w:pPr>
        <w:pStyle w:val="NoSpacing"/>
        <w:jc w:val="both"/>
        <w:rPr>
          <w:rFonts w:ascii="Arial" w:eastAsia="Calibri" w:hAnsi="Arial" w:cs="Arial"/>
          <w:sz w:val="24"/>
        </w:rPr>
      </w:pPr>
      <w:r w:rsidRPr="00A62728">
        <w:rPr>
          <w:rFonts w:ascii="Arial" w:eastAsia="Calibri" w:hAnsi="Arial" w:cs="Arial"/>
          <w:b/>
          <w:sz w:val="24"/>
        </w:rPr>
        <w:t xml:space="preserve">Performance Measure:  </w:t>
      </w:r>
      <w:r w:rsidRPr="00A62728">
        <w:rPr>
          <w:rFonts w:ascii="Arial" w:eastAsia="Calibri" w:hAnsi="Arial" w:cs="Arial"/>
          <w:sz w:val="24"/>
        </w:rPr>
        <w:t>Service imp</w:t>
      </w:r>
      <w:r>
        <w:rPr>
          <w:rFonts w:ascii="Arial" w:eastAsia="Calibri" w:hAnsi="Arial" w:cs="Arial"/>
          <w:sz w:val="24"/>
        </w:rPr>
        <w:t>rovements to c</w:t>
      </w:r>
      <w:r w:rsidRPr="00A62728">
        <w:rPr>
          <w:rFonts w:ascii="Arial" w:eastAsia="Calibri" w:hAnsi="Arial" w:cs="Arial"/>
          <w:sz w:val="24"/>
        </w:rPr>
        <w:t xml:space="preserve">entral London, </w:t>
      </w:r>
    </w:p>
    <w:p w:rsidR="002D14F9" w:rsidRPr="00A62728" w:rsidRDefault="002D14F9" w:rsidP="002D14F9">
      <w:pPr>
        <w:pStyle w:val="NoSpacing"/>
        <w:jc w:val="both"/>
        <w:rPr>
          <w:rFonts w:ascii="Arial" w:eastAsia="Calibri" w:hAnsi="Arial" w:cs="Arial"/>
          <w:sz w:val="24"/>
        </w:rPr>
      </w:pPr>
      <w:r w:rsidRPr="00A62728">
        <w:rPr>
          <w:rFonts w:ascii="Arial" w:eastAsia="Calibri" w:hAnsi="Arial" w:cs="Arial"/>
          <w:sz w:val="24"/>
        </w:rPr>
        <w:t>Public Transport Accessibility Levels and improve numbers of people using public transport (bus and rail/tube)</w:t>
      </w:r>
    </w:p>
    <w:p w:rsidR="002D14F9" w:rsidRPr="00A62728" w:rsidRDefault="002D14F9" w:rsidP="002D14F9">
      <w:pPr>
        <w:pStyle w:val="NoSpacing"/>
        <w:jc w:val="both"/>
        <w:rPr>
          <w:rFonts w:ascii="Arial" w:eastAsia="Calibri" w:hAnsi="Arial" w:cs="Arial"/>
          <w:sz w:val="24"/>
        </w:rPr>
      </w:pPr>
    </w:p>
    <w:p w:rsidR="002D14F9" w:rsidRPr="00A62728" w:rsidRDefault="002D14F9" w:rsidP="002D14F9">
      <w:pPr>
        <w:pStyle w:val="NoSpacing"/>
        <w:jc w:val="both"/>
        <w:rPr>
          <w:rFonts w:ascii="Arial" w:eastAsia="Calibri" w:hAnsi="Arial" w:cs="Arial"/>
          <w:sz w:val="24"/>
        </w:rPr>
      </w:pPr>
      <w:r w:rsidRPr="00A62728">
        <w:rPr>
          <w:rFonts w:ascii="Arial" w:eastAsia="Calibri" w:hAnsi="Arial" w:cs="Arial"/>
          <w:b/>
          <w:sz w:val="24"/>
        </w:rPr>
        <w:t>Outcome:</w:t>
      </w:r>
      <w:r w:rsidRPr="00A62728">
        <w:rPr>
          <w:rFonts w:ascii="Arial" w:eastAsia="Calibri" w:hAnsi="Arial" w:cs="Arial"/>
          <w:sz w:val="24"/>
        </w:rPr>
        <w:t xml:space="preserve"> Enhanced offer to business, improved levels of inward investment and business retention levels increase.</w:t>
      </w:r>
    </w:p>
    <w:p w:rsidR="002D14F9" w:rsidRPr="00A62728" w:rsidRDefault="002D14F9" w:rsidP="002D14F9">
      <w:pPr>
        <w:pStyle w:val="NoSpacing"/>
        <w:jc w:val="both"/>
        <w:rPr>
          <w:rFonts w:ascii="Arial" w:eastAsia="Calibri" w:hAnsi="Arial" w:cs="Arial"/>
          <w:sz w:val="24"/>
        </w:rPr>
      </w:pPr>
    </w:p>
    <w:p w:rsidR="002D14F9" w:rsidRDefault="002D14F9" w:rsidP="002D14F9">
      <w:pPr>
        <w:pStyle w:val="NoSpacing"/>
        <w:jc w:val="both"/>
        <w:rPr>
          <w:rFonts w:ascii="Arial" w:eastAsia="Calibri" w:hAnsi="Arial" w:cs="Arial"/>
          <w:sz w:val="24"/>
        </w:rPr>
      </w:pPr>
      <w:r w:rsidRPr="00A62728">
        <w:rPr>
          <w:rFonts w:ascii="Arial" w:eastAsia="Calibri" w:hAnsi="Arial" w:cs="Arial"/>
          <w:b/>
          <w:sz w:val="24"/>
        </w:rPr>
        <w:t>Performance to date:</w:t>
      </w:r>
      <w:r w:rsidRPr="00A62728">
        <w:rPr>
          <w:rFonts w:ascii="Arial" w:eastAsia="Calibri" w:hAnsi="Arial" w:cs="Arial"/>
          <w:sz w:val="24"/>
        </w:rPr>
        <w:t xml:space="preserve"> </w:t>
      </w:r>
      <w:r>
        <w:rPr>
          <w:rFonts w:ascii="Arial" w:eastAsia="Calibri" w:hAnsi="Arial" w:cs="Arial"/>
          <w:sz w:val="24"/>
        </w:rPr>
        <w:t xml:space="preserve">A Wealdstone Transport study was completed in 2017 which assessed the future impact of the Regeneration </w:t>
      </w:r>
      <w:proofErr w:type="spellStart"/>
      <w:r>
        <w:rPr>
          <w:rFonts w:ascii="Arial" w:eastAsia="Calibri" w:hAnsi="Arial" w:cs="Arial"/>
          <w:sz w:val="24"/>
        </w:rPr>
        <w:t>Programme</w:t>
      </w:r>
      <w:proofErr w:type="spellEnd"/>
      <w:r>
        <w:rPr>
          <w:rFonts w:ascii="Arial" w:eastAsia="Calibri" w:hAnsi="Arial" w:cs="Arial"/>
          <w:sz w:val="24"/>
        </w:rPr>
        <w:t xml:space="preserve"> on the transport network and recommended transport interventions including a bus priority scheme to facilitate improved reliability and expansion of bus services in the town.  Increasing the bus mode share was highlighted as important to facilitate growth.  A bus priority scheme for the town </w:t>
      </w:r>
      <w:proofErr w:type="spellStart"/>
      <w:r>
        <w:rPr>
          <w:rFonts w:ascii="Arial" w:eastAsia="Calibri" w:hAnsi="Arial" w:cs="Arial"/>
          <w:sz w:val="24"/>
        </w:rPr>
        <w:t>centre</w:t>
      </w:r>
      <w:proofErr w:type="spellEnd"/>
      <w:r>
        <w:rPr>
          <w:rFonts w:ascii="Arial" w:eastAsia="Calibri" w:hAnsi="Arial" w:cs="Arial"/>
          <w:sz w:val="24"/>
        </w:rPr>
        <w:t xml:space="preserve"> has subsequently been under development and been subject to detailed modelling and ongoing </w:t>
      </w:r>
      <w:r>
        <w:rPr>
          <w:rFonts w:ascii="Arial" w:eastAsia="Calibri" w:hAnsi="Arial" w:cs="Arial"/>
          <w:sz w:val="24"/>
        </w:rPr>
        <w:lastRenderedPageBreak/>
        <w:t xml:space="preserve">liaison with </w:t>
      </w:r>
      <w:r w:rsidRPr="00A62728">
        <w:rPr>
          <w:rFonts w:ascii="Arial" w:eastAsia="Calibri" w:hAnsi="Arial" w:cs="Arial"/>
          <w:sz w:val="24"/>
        </w:rPr>
        <w:t>T</w:t>
      </w:r>
      <w:r>
        <w:rPr>
          <w:rFonts w:ascii="Arial" w:eastAsia="Calibri" w:hAnsi="Arial" w:cs="Arial"/>
          <w:sz w:val="24"/>
        </w:rPr>
        <w:t>ransport for London (</w:t>
      </w:r>
      <w:proofErr w:type="spellStart"/>
      <w:r>
        <w:rPr>
          <w:rFonts w:ascii="Arial" w:eastAsia="Calibri" w:hAnsi="Arial" w:cs="Arial"/>
          <w:sz w:val="24"/>
        </w:rPr>
        <w:t>TfL</w:t>
      </w:r>
      <w:proofErr w:type="spellEnd"/>
      <w:r>
        <w:rPr>
          <w:rFonts w:ascii="Arial" w:eastAsia="Calibri" w:hAnsi="Arial" w:cs="Arial"/>
          <w:sz w:val="24"/>
        </w:rPr>
        <w:t xml:space="preserve">).  A comprehensive business case will be brought forward to </w:t>
      </w:r>
      <w:proofErr w:type="spellStart"/>
      <w:r>
        <w:rPr>
          <w:rFonts w:ascii="Arial" w:eastAsia="Calibri" w:hAnsi="Arial" w:cs="Arial"/>
          <w:sz w:val="24"/>
        </w:rPr>
        <w:t>TfL</w:t>
      </w:r>
      <w:proofErr w:type="spellEnd"/>
      <w:r>
        <w:rPr>
          <w:rFonts w:ascii="Arial" w:eastAsia="Calibri" w:hAnsi="Arial" w:cs="Arial"/>
          <w:sz w:val="24"/>
        </w:rPr>
        <w:t xml:space="preserve"> to request funding for the scheme in 2019. </w:t>
      </w:r>
      <w:r w:rsidRPr="00A62728">
        <w:rPr>
          <w:rFonts w:ascii="Arial" w:eastAsia="Calibri" w:hAnsi="Arial" w:cs="Arial"/>
          <w:sz w:val="24"/>
        </w:rPr>
        <w:t xml:space="preserve"> </w:t>
      </w:r>
    </w:p>
    <w:p w:rsidR="002D14F9" w:rsidRDefault="002D14F9" w:rsidP="002D14F9">
      <w:pPr>
        <w:pStyle w:val="NoSpacing"/>
        <w:jc w:val="both"/>
        <w:rPr>
          <w:rFonts w:ascii="Arial" w:eastAsia="Calibri" w:hAnsi="Arial" w:cs="Arial"/>
          <w:sz w:val="24"/>
        </w:rPr>
      </w:pPr>
    </w:p>
    <w:p w:rsidR="002D14F9" w:rsidRDefault="002D14F9" w:rsidP="002D14F9">
      <w:pPr>
        <w:pStyle w:val="NoSpacing"/>
        <w:jc w:val="both"/>
        <w:rPr>
          <w:rFonts w:ascii="Arial" w:eastAsia="Calibri" w:hAnsi="Arial" w:cs="Arial"/>
          <w:sz w:val="24"/>
        </w:rPr>
      </w:pPr>
      <w:proofErr w:type="spellStart"/>
      <w:r>
        <w:rPr>
          <w:rFonts w:ascii="Arial" w:eastAsia="Calibri" w:hAnsi="Arial" w:cs="Arial"/>
          <w:sz w:val="24"/>
        </w:rPr>
        <w:t>TfL</w:t>
      </w:r>
      <w:proofErr w:type="spellEnd"/>
      <w:r>
        <w:rPr>
          <w:rFonts w:ascii="Arial" w:eastAsia="Calibri" w:hAnsi="Arial" w:cs="Arial"/>
          <w:sz w:val="24"/>
        </w:rPr>
        <w:t xml:space="preserve"> </w:t>
      </w:r>
      <w:r w:rsidRPr="00A62728">
        <w:rPr>
          <w:rFonts w:ascii="Arial" w:eastAsia="Calibri" w:hAnsi="Arial" w:cs="Arial"/>
          <w:sz w:val="24"/>
        </w:rPr>
        <w:t xml:space="preserve">improvements in the pipeline for Harrow-on-the-Hill, Canons Park, Rayners Lane &amp; Stanmore.  Enhanced offer to business has included the introduction of revised procurement policies, over 27% of Harrow council’s procurement is now spent locally (target 15%).   </w:t>
      </w:r>
    </w:p>
    <w:p w:rsidR="002D14F9" w:rsidRPr="00A62728" w:rsidRDefault="002D14F9" w:rsidP="002D14F9">
      <w:pPr>
        <w:pStyle w:val="NoSpacing"/>
        <w:jc w:val="both"/>
        <w:rPr>
          <w:rFonts w:ascii="Arial" w:eastAsia="Calibri" w:hAnsi="Arial" w:cs="Arial"/>
          <w:sz w:val="24"/>
        </w:rPr>
      </w:pPr>
    </w:p>
    <w:p w:rsidR="002D14F9" w:rsidRPr="00A62728" w:rsidRDefault="002D14F9" w:rsidP="002D14F9">
      <w:pPr>
        <w:pStyle w:val="NoSpacing"/>
        <w:jc w:val="both"/>
        <w:rPr>
          <w:rFonts w:ascii="Arial" w:eastAsia="Calibri" w:hAnsi="Arial" w:cs="Arial"/>
          <w:sz w:val="24"/>
        </w:rPr>
      </w:pPr>
      <w:r w:rsidRPr="00A62728">
        <w:rPr>
          <w:rFonts w:ascii="Arial" w:eastAsia="Calibri" w:hAnsi="Arial" w:cs="Arial"/>
          <w:sz w:val="24"/>
        </w:rPr>
        <w:t>During this period 4</w:t>
      </w:r>
      <w:r>
        <w:rPr>
          <w:rFonts w:ascii="Arial" w:eastAsia="Calibri" w:hAnsi="Arial" w:cs="Arial"/>
          <w:sz w:val="24"/>
        </w:rPr>
        <w:t>,</w:t>
      </w:r>
      <w:r w:rsidRPr="00A62728">
        <w:rPr>
          <w:rFonts w:ascii="Arial" w:eastAsia="Calibri" w:hAnsi="Arial" w:cs="Arial"/>
          <w:sz w:val="24"/>
        </w:rPr>
        <w:t xml:space="preserve">531 businesses have been supported through council events.  Vacancy rates in district and town </w:t>
      </w:r>
      <w:proofErr w:type="spellStart"/>
      <w:r w:rsidRPr="00A62728">
        <w:rPr>
          <w:rFonts w:ascii="Arial" w:eastAsia="Calibri" w:hAnsi="Arial" w:cs="Arial"/>
          <w:sz w:val="24"/>
        </w:rPr>
        <w:t>centres</w:t>
      </w:r>
      <w:proofErr w:type="spellEnd"/>
      <w:r w:rsidRPr="00A62728">
        <w:rPr>
          <w:rFonts w:ascii="Arial" w:eastAsia="Calibri" w:hAnsi="Arial" w:cs="Arial"/>
          <w:sz w:val="24"/>
        </w:rPr>
        <w:t xml:space="preserve"> have reduced from 5.61% </w:t>
      </w:r>
      <w:r>
        <w:rPr>
          <w:rFonts w:ascii="Arial" w:eastAsia="Calibri" w:hAnsi="Arial" w:cs="Arial"/>
          <w:sz w:val="24"/>
        </w:rPr>
        <w:t xml:space="preserve">in </w:t>
      </w:r>
      <w:r w:rsidRPr="00A62728">
        <w:rPr>
          <w:rFonts w:ascii="Arial" w:eastAsia="Calibri" w:hAnsi="Arial" w:cs="Arial"/>
          <w:sz w:val="24"/>
        </w:rPr>
        <w:t xml:space="preserve">June 2014 to 3.05% in June 2018.   The Council has enhanced its offer to town </w:t>
      </w:r>
      <w:proofErr w:type="spellStart"/>
      <w:r w:rsidRPr="00A62728">
        <w:rPr>
          <w:rFonts w:ascii="Arial" w:eastAsia="Calibri" w:hAnsi="Arial" w:cs="Arial"/>
          <w:sz w:val="24"/>
        </w:rPr>
        <w:t>centre</w:t>
      </w:r>
      <w:proofErr w:type="spellEnd"/>
      <w:r w:rsidRPr="00A62728">
        <w:rPr>
          <w:rFonts w:ascii="Arial" w:eastAsia="Calibri" w:hAnsi="Arial" w:cs="Arial"/>
          <w:sz w:val="24"/>
        </w:rPr>
        <w:t xml:space="preserve"> and district </w:t>
      </w:r>
      <w:proofErr w:type="spellStart"/>
      <w:r w:rsidRPr="00A62728">
        <w:rPr>
          <w:rFonts w:ascii="Arial" w:eastAsia="Calibri" w:hAnsi="Arial" w:cs="Arial"/>
          <w:sz w:val="24"/>
        </w:rPr>
        <w:t>centre</w:t>
      </w:r>
      <w:proofErr w:type="spellEnd"/>
      <w:r w:rsidRPr="00A62728">
        <w:rPr>
          <w:rFonts w:ascii="Arial" w:eastAsia="Calibri" w:hAnsi="Arial" w:cs="Arial"/>
          <w:sz w:val="24"/>
        </w:rPr>
        <w:t xml:space="preserve"> businesses through improvements to Station Road, the running of a Meanwhile Pop Up Shops Project at Wealdstone &amp; Rayners Lane and artists workspace at </w:t>
      </w:r>
      <w:proofErr w:type="spellStart"/>
      <w:r w:rsidRPr="00A62728">
        <w:rPr>
          <w:rFonts w:ascii="Arial" w:eastAsia="Calibri" w:hAnsi="Arial" w:cs="Arial"/>
          <w:sz w:val="24"/>
        </w:rPr>
        <w:t>Whitefriars</w:t>
      </w:r>
      <w:proofErr w:type="spellEnd"/>
      <w:r w:rsidRPr="00A62728">
        <w:rPr>
          <w:rFonts w:ascii="Arial" w:eastAsia="Calibri" w:hAnsi="Arial" w:cs="Arial"/>
          <w:sz w:val="24"/>
        </w:rPr>
        <w:t xml:space="preserve"> Studios and the Pinner Work hub.  The Rayners Lane triangle public realm project will be completed by December 2018.   A number of trader groups have been supported &amp; established.</w:t>
      </w:r>
    </w:p>
    <w:p w:rsidR="002D14F9" w:rsidRPr="00A62728" w:rsidRDefault="002D14F9" w:rsidP="002D14F9">
      <w:pPr>
        <w:pStyle w:val="NoSpacing"/>
        <w:jc w:val="both"/>
        <w:rPr>
          <w:rFonts w:ascii="Arial" w:eastAsia="Calibri" w:hAnsi="Arial" w:cs="Arial"/>
          <w:b/>
          <w:sz w:val="24"/>
        </w:rPr>
      </w:pPr>
    </w:p>
    <w:p w:rsidR="002D14F9" w:rsidRPr="00A62728" w:rsidRDefault="002D14F9" w:rsidP="002D14F9">
      <w:pPr>
        <w:pStyle w:val="NoSpacing"/>
        <w:jc w:val="both"/>
        <w:rPr>
          <w:rFonts w:ascii="Arial" w:eastAsia="Calibri" w:hAnsi="Arial" w:cs="Arial"/>
          <w:b/>
          <w:sz w:val="24"/>
        </w:rPr>
      </w:pPr>
      <w:r w:rsidRPr="00A62728">
        <w:rPr>
          <w:rFonts w:ascii="Arial" w:eastAsia="Calibri" w:hAnsi="Arial" w:cs="Arial"/>
          <w:b/>
          <w:sz w:val="24"/>
        </w:rPr>
        <w:t>2.4.3 Investing In Improved Infrastructure</w:t>
      </w:r>
    </w:p>
    <w:p w:rsidR="002D14F9" w:rsidRPr="00A62728" w:rsidRDefault="002D14F9" w:rsidP="002D14F9">
      <w:pPr>
        <w:pStyle w:val="NoSpacing"/>
        <w:jc w:val="both"/>
        <w:rPr>
          <w:rFonts w:ascii="Arial" w:eastAsia="Calibri" w:hAnsi="Arial" w:cs="Arial"/>
          <w:b/>
          <w:sz w:val="24"/>
        </w:rPr>
      </w:pPr>
    </w:p>
    <w:p w:rsidR="002D14F9" w:rsidRPr="00A62728" w:rsidRDefault="002D14F9" w:rsidP="002D14F9">
      <w:pPr>
        <w:pStyle w:val="NoSpacing"/>
        <w:jc w:val="both"/>
        <w:rPr>
          <w:rFonts w:ascii="Arial" w:eastAsia="Calibri" w:hAnsi="Arial" w:cs="Arial"/>
          <w:sz w:val="24"/>
        </w:rPr>
      </w:pPr>
      <w:r w:rsidRPr="00A62728">
        <w:rPr>
          <w:rFonts w:ascii="Arial" w:eastAsia="Calibri" w:hAnsi="Arial" w:cs="Arial"/>
          <w:b/>
          <w:sz w:val="24"/>
        </w:rPr>
        <w:t>Performance Measure:</w:t>
      </w:r>
      <w:r w:rsidRPr="00A62728">
        <w:rPr>
          <w:rFonts w:ascii="Arial" w:eastAsia="Calibri" w:hAnsi="Arial" w:cs="Arial"/>
          <w:sz w:val="24"/>
        </w:rPr>
        <w:t xml:space="preserve">  Access to new or improved open spaces and sports/ leisure facilities, access to improved libraries and other cultural facilities.  Access to school places, production of local energy, local suppliers engaged and spend in the local supply chain.  Reduce the percentage of residents living in fuel poverty and invest in Community Infrastructure Levy.</w:t>
      </w:r>
    </w:p>
    <w:p w:rsidR="002D14F9" w:rsidRPr="00A62728" w:rsidRDefault="002D14F9" w:rsidP="002D14F9">
      <w:pPr>
        <w:pStyle w:val="NoSpacing"/>
        <w:jc w:val="both"/>
        <w:rPr>
          <w:rFonts w:ascii="Arial" w:eastAsia="Calibri" w:hAnsi="Arial" w:cs="Arial"/>
          <w:sz w:val="24"/>
        </w:rPr>
      </w:pPr>
    </w:p>
    <w:p w:rsidR="002D14F9" w:rsidRPr="00A62728" w:rsidRDefault="002D14F9" w:rsidP="002D14F9">
      <w:pPr>
        <w:pStyle w:val="NoSpacing"/>
        <w:jc w:val="both"/>
        <w:rPr>
          <w:rFonts w:ascii="Arial" w:eastAsia="Calibri" w:hAnsi="Arial" w:cs="Arial"/>
          <w:sz w:val="24"/>
        </w:rPr>
      </w:pPr>
      <w:r w:rsidRPr="00A62728">
        <w:rPr>
          <w:rFonts w:ascii="Arial" w:eastAsia="Calibri" w:hAnsi="Arial" w:cs="Arial"/>
          <w:b/>
          <w:sz w:val="24"/>
        </w:rPr>
        <w:t>Outcome:</w:t>
      </w:r>
      <w:r w:rsidRPr="00A62728">
        <w:rPr>
          <w:rFonts w:ascii="Arial" w:eastAsia="Calibri" w:hAnsi="Arial" w:cs="Arial"/>
          <w:sz w:val="24"/>
        </w:rPr>
        <w:t xml:space="preserve"> High educational standards sustained, locally generated heat and power on major development sites.  Healthier, more active community and improved accessibility of green spaces.  Business growth and retention</w:t>
      </w:r>
      <w:r>
        <w:rPr>
          <w:rFonts w:ascii="Arial" w:eastAsia="Calibri" w:hAnsi="Arial" w:cs="Arial"/>
          <w:sz w:val="24"/>
        </w:rPr>
        <w:t>.</w:t>
      </w:r>
      <w:r w:rsidRPr="00A62728">
        <w:rPr>
          <w:rFonts w:ascii="Arial" w:eastAsia="Calibri" w:hAnsi="Arial" w:cs="Arial"/>
          <w:sz w:val="24"/>
        </w:rPr>
        <w:t xml:space="preserve"> </w:t>
      </w:r>
    </w:p>
    <w:p w:rsidR="002D14F9" w:rsidRPr="00A62728" w:rsidRDefault="002D14F9" w:rsidP="002D14F9">
      <w:pPr>
        <w:pStyle w:val="NoSpacing"/>
        <w:jc w:val="both"/>
        <w:rPr>
          <w:rFonts w:ascii="Arial" w:eastAsia="Calibri" w:hAnsi="Arial" w:cs="Arial"/>
          <w:sz w:val="24"/>
        </w:rPr>
      </w:pPr>
      <w:r w:rsidRPr="00A62728">
        <w:rPr>
          <w:rFonts w:ascii="Arial" w:eastAsia="Calibri" w:hAnsi="Arial" w:cs="Arial"/>
          <w:sz w:val="24"/>
        </w:rPr>
        <w:t>Increased economic activity.</w:t>
      </w:r>
    </w:p>
    <w:p w:rsidR="002D14F9" w:rsidRPr="00A62728" w:rsidRDefault="002D14F9" w:rsidP="002D14F9">
      <w:pPr>
        <w:pStyle w:val="NoSpacing"/>
        <w:jc w:val="both"/>
        <w:rPr>
          <w:rFonts w:ascii="Arial" w:eastAsia="Calibri" w:hAnsi="Arial" w:cs="Arial"/>
          <w:sz w:val="24"/>
        </w:rPr>
      </w:pPr>
    </w:p>
    <w:p w:rsidR="002D14F9" w:rsidRDefault="002D14F9" w:rsidP="002D14F9">
      <w:pPr>
        <w:pStyle w:val="NoSpacing"/>
        <w:jc w:val="both"/>
        <w:rPr>
          <w:rFonts w:ascii="Arial" w:eastAsia="Calibri" w:hAnsi="Arial" w:cs="Arial"/>
          <w:sz w:val="24"/>
        </w:rPr>
      </w:pPr>
      <w:r w:rsidRPr="00A62728">
        <w:rPr>
          <w:rFonts w:ascii="Arial" w:eastAsia="Calibri" w:hAnsi="Arial" w:cs="Arial"/>
          <w:b/>
          <w:sz w:val="24"/>
        </w:rPr>
        <w:t>Performance to date:</w:t>
      </w:r>
      <w:r w:rsidRPr="00A62728">
        <w:rPr>
          <w:rFonts w:ascii="Arial" w:eastAsia="Calibri" w:hAnsi="Arial" w:cs="Arial"/>
          <w:sz w:val="24"/>
        </w:rPr>
        <w:t xml:space="preserve"> </w:t>
      </w:r>
      <w:r>
        <w:rPr>
          <w:rFonts w:ascii="Arial" w:eastAsia="Calibri" w:hAnsi="Arial" w:cs="Arial"/>
          <w:sz w:val="24"/>
        </w:rPr>
        <w:t xml:space="preserve">The Wealdstone Transport study highlighted the need to improve transport infrastructure to facilitate an increase in the walking and cycling mode share in accordance with the “healthy streets” aspiration in the London Mayor’s Transport Strategy.   A comprehensive </w:t>
      </w:r>
      <w:proofErr w:type="spellStart"/>
      <w:r>
        <w:rPr>
          <w:rFonts w:ascii="Arial" w:eastAsia="Calibri" w:hAnsi="Arial" w:cs="Arial"/>
          <w:sz w:val="24"/>
        </w:rPr>
        <w:t>liveable</w:t>
      </w:r>
      <w:proofErr w:type="spellEnd"/>
      <w:r>
        <w:rPr>
          <w:rFonts w:ascii="Arial" w:eastAsia="Calibri" w:hAnsi="Arial" w:cs="Arial"/>
          <w:sz w:val="24"/>
        </w:rPr>
        <w:t xml:space="preserve"> </w:t>
      </w:r>
      <w:proofErr w:type="spellStart"/>
      <w:r>
        <w:rPr>
          <w:rFonts w:ascii="Arial" w:eastAsia="Calibri" w:hAnsi="Arial" w:cs="Arial"/>
          <w:sz w:val="24"/>
        </w:rPr>
        <w:t>neighbourhood</w:t>
      </w:r>
      <w:proofErr w:type="spellEnd"/>
      <w:r>
        <w:rPr>
          <w:rFonts w:ascii="Arial" w:eastAsia="Calibri" w:hAnsi="Arial" w:cs="Arial"/>
          <w:sz w:val="24"/>
        </w:rPr>
        <w:t xml:space="preserve"> bid for Wealdstone is under development and will be submitted to </w:t>
      </w:r>
      <w:proofErr w:type="spellStart"/>
      <w:r>
        <w:rPr>
          <w:rFonts w:ascii="Arial" w:eastAsia="Calibri" w:hAnsi="Arial" w:cs="Arial"/>
          <w:sz w:val="24"/>
        </w:rPr>
        <w:t>TfL</w:t>
      </w:r>
      <w:proofErr w:type="spellEnd"/>
      <w:r>
        <w:rPr>
          <w:rFonts w:ascii="Arial" w:eastAsia="Calibri" w:hAnsi="Arial" w:cs="Arial"/>
          <w:sz w:val="24"/>
        </w:rPr>
        <w:t xml:space="preserve"> for consideration during 2019.</w:t>
      </w:r>
    </w:p>
    <w:p w:rsidR="002D14F9" w:rsidRDefault="002D14F9" w:rsidP="002D14F9">
      <w:pPr>
        <w:pStyle w:val="NoSpacing"/>
        <w:jc w:val="both"/>
        <w:rPr>
          <w:rFonts w:ascii="Arial" w:eastAsia="Calibri" w:hAnsi="Arial" w:cs="Arial"/>
          <w:sz w:val="24"/>
        </w:rPr>
      </w:pPr>
    </w:p>
    <w:p w:rsidR="002D14F9" w:rsidRDefault="002D14F9" w:rsidP="002D14F9">
      <w:pPr>
        <w:pStyle w:val="NoSpacing"/>
        <w:jc w:val="both"/>
        <w:rPr>
          <w:rFonts w:ascii="Arial" w:eastAsia="Calibri" w:hAnsi="Arial" w:cs="Arial"/>
          <w:sz w:val="24"/>
        </w:rPr>
      </w:pPr>
      <w:r w:rsidRPr="00BD5A8B">
        <w:rPr>
          <w:rFonts w:ascii="Arial" w:eastAsia="Calibri" w:hAnsi="Arial" w:cs="Arial"/>
          <w:sz w:val="24"/>
        </w:rPr>
        <w:t xml:space="preserve">Harrow schools continue to be rated either Outstanding or Good. The Not In Education Employment or Training (NEET) figure is 1.2%. Economic Activity levels have increased from 76.7% in 2014 to 80.9% (NOMIS- Official </w:t>
      </w:r>
      <w:proofErr w:type="spellStart"/>
      <w:r w:rsidRPr="00BD5A8B">
        <w:rPr>
          <w:rFonts w:ascii="Arial" w:eastAsia="Calibri" w:hAnsi="Arial" w:cs="Arial"/>
          <w:sz w:val="24"/>
        </w:rPr>
        <w:t>Labour</w:t>
      </w:r>
      <w:proofErr w:type="spellEnd"/>
      <w:r w:rsidRPr="00BD5A8B">
        <w:rPr>
          <w:rFonts w:ascii="Arial" w:eastAsia="Calibri" w:hAnsi="Arial" w:cs="Arial"/>
          <w:sz w:val="24"/>
        </w:rPr>
        <w:t xml:space="preserve"> Market Statistic).</w:t>
      </w:r>
      <w:r w:rsidRPr="00A62728">
        <w:rPr>
          <w:rFonts w:ascii="Arial" w:eastAsia="Calibri" w:hAnsi="Arial" w:cs="Arial"/>
          <w:sz w:val="24"/>
        </w:rPr>
        <w:t xml:space="preserve">  </w:t>
      </w:r>
    </w:p>
    <w:p w:rsidR="002D14F9" w:rsidRPr="00A62728" w:rsidRDefault="002D14F9" w:rsidP="002D14F9">
      <w:pPr>
        <w:pStyle w:val="NoSpacing"/>
        <w:jc w:val="both"/>
        <w:rPr>
          <w:rFonts w:ascii="Arial" w:eastAsia="Calibri" w:hAnsi="Arial" w:cs="Arial"/>
          <w:sz w:val="24"/>
        </w:rPr>
      </w:pPr>
    </w:p>
    <w:p w:rsidR="002D14F9" w:rsidRDefault="002D14F9" w:rsidP="002D14F9">
      <w:pPr>
        <w:pStyle w:val="NoSpacing"/>
        <w:jc w:val="both"/>
        <w:rPr>
          <w:rFonts w:ascii="Arial" w:eastAsia="Calibri" w:hAnsi="Arial" w:cs="Arial"/>
          <w:sz w:val="24"/>
        </w:rPr>
      </w:pPr>
      <w:r>
        <w:rPr>
          <w:rFonts w:ascii="Arial" w:eastAsia="Calibri" w:hAnsi="Arial" w:cs="Arial"/>
          <w:sz w:val="24"/>
        </w:rPr>
        <w:t>The n</w:t>
      </w:r>
      <w:r w:rsidRPr="00A62728">
        <w:rPr>
          <w:rFonts w:ascii="Arial" w:eastAsia="Calibri" w:hAnsi="Arial" w:cs="Arial"/>
          <w:sz w:val="24"/>
        </w:rPr>
        <w:t xml:space="preserve">umber of Active Enterprises </w:t>
      </w:r>
      <w:r>
        <w:rPr>
          <w:rFonts w:ascii="Arial" w:eastAsia="Calibri" w:hAnsi="Arial" w:cs="Arial"/>
          <w:sz w:val="24"/>
        </w:rPr>
        <w:t xml:space="preserve">in </w:t>
      </w:r>
      <w:r w:rsidRPr="00A62728">
        <w:rPr>
          <w:rFonts w:ascii="Arial" w:eastAsia="Calibri" w:hAnsi="Arial" w:cs="Arial"/>
          <w:sz w:val="24"/>
        </w:rPr>
        <w:t xml:space="preserve">2014 was 14,000 and in 2018 (most up to date ONS Data) </w:t>
      </w:r>
      <w:r>
        <w:rPr>
          <w:rFonts w:ascii="Arial" w:eastAsia="Calibri" w:hAnsi="Arial" w:cs="Arial"/>
          <w:sz w:val="24"/>
        </w:rPr>
        <w:t>is currently</w:t>
      </w:r>
      <w:r w:rsidRPr="00A62728">
        <w:rPr>
          <w:rFonts w:ascii="Arial" w:eastAsia="Calibri" w:hAnsi="Arial" w:cs="Arial"/>
          <w:sz w:val="24"/>
        </w:rPr>
        <w:t xml:space="preserve"> 15,500. Survival rates at 1 year and 2 years were respectively 92% and 75% in 2014 (London 91% and 74%). The latest data (2016) only shows survival rates at 12 months which for Harrow was 91% and London 90% and for two years (2015) Harrow was 72% whilst London was 68%.</w:t>
      </w:r>
    </w:p>
    <w:p w:rsidR="002D14F9" w:rsidRPr="00A62728" w:rsidRDefault="002D14F9" w:rsidP="002D14F9">
      <w:pPr>
        <w:pStyle w:val="NoSpacing"/>
        <w:jc w:val="both"/>
        <w:rPr>
          <w:rFonts w:ascii="Arial" w:eastAsia="Calibri" w:hAnsi="Arial" w:cs="Arial"/>
          <w:sz w:val="24"/>
        </w:rPr>
      </w:pPr>
    </w:p>
    <w:p w:rsidR="002D14F9" w:rsidRPr="00A62728" w:rsidRDefault="002D14F9" w:rsidP="002D14F9">
      <w:pPr>
        <w:pStyle w:val="NoSpacing"/>
        <w:jc w:val="both"/>
        <w:rPr>
          <w:rFonts w:ascii="Arial" w:eastAsia="Calibri" w:hAnsi="Arial" w:cs="Arial"/>
          <w:sz w:val="24"/>
        </w:rPr>
      </w:pPr>
      <w:r w:rsidRPr="00A62728">
        <w:rPr>
          <w:rFonts w:ascii="Arial" w:eastAsia="Calibri" w:hAnsi="Arial" w:cs="Arial"/>
          <w:sz w:val="24"/>
        </w:rPr>
        <w:t>Two new public spaces will be delivered</w:t>
      </w:r>
      <w:r>
        <w:rPr>
          <w:rFonts w:ascii="Arial" w:eastAsia="Calibri" w:hAnsi="Arial" w:cs="Arial"/>
          <w:sz w:val="24"/>
        </w:rPr>
        <w:t>.  One is in H</w:t>
      </w:r>
      <w:r w:rsidRPr="00A62728">
        <w:rPr>
          <w:rFonts w:ascii="Arial" w:eastAsia="Calibri" w:hAnsi="Arial" w:cs="Arial"/>
          <w:sz w:val="24"/>
        </w:rPr>
        <w:t xml:space="preserve">arrow Town Centre, the private sector led Harrow Square and </w:t>
      </w:r>
      <w:r>
        <w:rPr>
          <w:rFonts w:ascii="Arial" w:eastAsia="Calibri" w:hAnsi="Arial" w:cs="Arial"/>
          <w:sz w:val="24"/>
        </w:rPr>
        <w:t>the C</w:t>
      </w:r>
      <w:r w:rsidRPr="00A62728">
        <w:rPr>
          <w:rFonts w:ascii="Arial" w:eastAsia="Calibri" w:hAnsi="Arial" w:cs="Arial"/>
          <w:sz w:val="24"/>
        </w:rPr>
        <w:t xml:space="preserve">ouncil </w:t>
      </w:r>
      <w:r w:rsidRPr="0067321F">
        <w:rPr>
          <w:rFonts w:ascii="Arial" w:eastAsia="Calibri" w:hAnsi="Arial" w:cs="Arial"/>
          <w:sz w:val="24"/>
        </w:rPr>
        <w:t>led (GLA/Section</w:t>
      </w:r>
      <w:r w:rsidRPr="00A62728">
        <w:rPr>
          <w:rFonts w:ascii="Arial" w:eastAsia="Calibri" w:hAnsi="Arial" w:cs="Arial"/>
          <w:sz w:val="24"/>
        </w:rPr>
        <w:t xml:space="preserve"> 106 </w:t>
      </w:r>
      <w:r w:rsidRPr="00A62728">
        <w:rPr>
          <w:rFonts w:ascii="Arial" w:eastAsia="Calibri" w:hAnsi="Arial" w:cs="Arial"/>
          <w:sz w:val="24"/>
        </w:rPr>
        <w:lastRenderedPageBreak/>
        <w:t>funded) Lyon Square (now known as Greenhill Place)</w:t>
      </w:r>
      <w:r>
        <w:rPr>
          <w:rFonts w:ascii="Arial" w:eastAsia="Calibri" w:hAnsi="Arial" w:cs="Arial"/>
          <w:sz w:val="24"/>
        </w:rPr>
        <w:t xml:space="preserve"> which will be completed by March 2020.  The second is the </w:t>
      </w:r>
      <w:r w:rsidRPr="00A62728">
        <w:rPr>
          <w:rFonts w:ascii="Arial" w:eastAsia="Calibri" w:hAnsi="Arial" w:cs="Arial"/>
          <w:sz w:val="24"/>
        </w:rPr>
        <w:t>new Wealdstone Square</w:t>
      </w:r>
      <w:r>
        <w:rPr>
          <w:rFonts w:ascii="Arial" w:eastAsia="Calibri" w:hAnsi="Arial" w:cs="Arial"/>
          <w:sz w:val="24"/>
        </w:rPr>
        <w:t xml:space="preserve"> which</w:t>
      </w:r>
      <w:r w:rsidRPr="00A62728">
        <w:rPr>
          <w:rFonts w:ascii="Arial" w:eastAsia="Calibri" w:hAnsi="Arial" w:cs="Arial"/>
          <w:sz w:val="24"/>
        </w:rPr>
        <w:t xml:space="preserve"> will be in place by Q2 2019/</w:t>
      </w:r>
      <w:r w:rsidRPr="0067321F">
        <w:rPr>
          <w:rFonts w:ascii="Arial" w:eastAsia="Calibri" w:hAnsi="Arial" w:cs="Arial"/>
          <w:sz w:val="24"/>
          <w:szCs w:val="24"/>
        </w:rPr>
        <w:t xml:space="preserve">2020.  Over £6m of Community Infrastructure Levy committed for investment.  </w:t>
      </w:r>
      <w:r w:rsidRPr="0067321F">
        <w:rPr>
          <w:rFonts w:ascii="Arial" w:hAnsi="Arial" w:cs="Arial"/>
          <w:sz w:val="24"/>
          <w:szCs w:val="24"/>
        </w:rPr>
        <w:t>Over £40m spent in the local supply chain’ to ‘in the region of £79m spent in the local supply chain.</w:t>
      </w:r>
    </w:p>
    <w:p w:rsidR="002D14F9" w:rsidRPr="00A62728" w:rsidRDefault="002D14F9" w:rsidP="002D14F9">
      <w:pPr>
        <w:pStyle w:val="NoSpacing"/>
        <w:jc w:val="both"/>
        <w:rPr>
          <w:rFonts w:ascii="Arial" w:eastAsia="Calibri" w:hAnsi="Arial" w:cs="Arial"/>
          <w:sz w:val="24"/>
        </w:rPr>
      </w:pPr>
    </w:p>
    <w:p w:rsidR="002D14F9" w:rsidRPr="00A62728" w:rsidRDefault="002D14F9" w:rsidP="002D14F9">
      <w:pPr>
        <w:pStyle w:val="NoSpacing"/>
        <w:jc w:val="both"/>
        <w:rPr>
          <w:rFonts w:ascii="Arial" w:eastAsia="Calibri" w:hAnsi="Arial" w:cs="Arial"/>
          <w:b/>
          <w:sz w:val="24"/>
        </w:rPr>
      </w:pPr>
      <w:r w:rsidRPr="00A62728">
        <w:rPr>
          <w:rFonts w:ascii="Arial" w:eastAsia="Calibri" w:hAnsi="Arial" w:cs="Arial"/>
          <w:b/>
          <w:sz w:val="24"/>
        </w:rPr>
        <w:t xml:space="preserve">2.4.4 </w:t>
      </w:r>
      <w:proofErr w:type="spellStart"/>
      <w:r w:rsidRPr="00A62728">
        <w:rPr>
          <w:rFonts w:ascii="Arial" w:eastAsia="Calibri" w:hAnsi="Arial" w:cs="Arial"/>
          <w:b/>
          <w:sz w:val="24"/>
        </w:rPr>
        <w:t>Maximising</w:t>
      </w:r>
      <w:proofErr w:type="spellEnd"/>
      <w:r w:rsidRPr="00A62728">
        <w:rPr>
          <w:rFonts w:ascii="Arial" w:eastAsia="Calibri" w:hAnsi="Arial" w:cs="Arial"/>
          <w:b/>
          <w:sz w:val="24"/>
        </w:rPr>
        <w:t xml:space="preserve"> local economic benefits</w:t>
      </w:r>
    </w:p>
    <w:p w:rsidR="002D14F9" w:rsidRPr="00A62728" w:rsidRDefault="002D14F9" w:rsidP="002D14F9">
      <w:pPr>
        <w:pStyle w:val="NoSpacing"/>
        <w:jc w:val="both"/>
        <w:rPr>
          <w:rFonts w:ascii="Arial" w:eastAsia="Calibri" w:hAnsi="Arial" w:cs="Arial"/>
          <w:sz w:val="24"/>
        </w:rPr>
      </w:pPr>
    </w:p>
    <w:p w:rsidR="002D14F9" w:rsidRPr="00A62728" w:rsidRDefault="002D14F9" w:rsidP="002D14F9">
      <w:pPr>
        <w:pStyle w:val="NoSpacing"/>
        <w:jc w:val="both"/>
        <w:rPr>
          <w:rFonts w:ascii="Arial" w:eastAsia="Calibri" w:hAnsi="Arial" w:cs="Arial"/>
          <w:sz w:val="24"/>
        </w:rPr>
      </w:pPr>
      <w:r w:rsidRPr="00A62728">
        <w:rPr>
          <w:rFonts w:ascii="Arial" w:eastAsia="Calibri" w:hAnsi="Arial" w:cs="Arial"/>
          <w:b/>
          <w:sz w:val="24"/>
        </w:rPr>
        <w:t>Performance Measure:</w:t>
      </w:r>
      <w:r w:rsidRPr="00A62728">
        <w:rPr>
          <w:rFonts w:ascii="Arial" w:eastAsia="Calibri" w:hAnsi="Arial" w:cs="Arial"/>
          <w:sz w:val="24"/>
        </w:rPr>
        <w:t xml:space="preserve">  Jobs created including: apprenticeships, local </w:t>
      </w:r>
      <w:proofErr w:type="spellStart"/>
      <w:r w:rsidRPr="00A62728">
        <w:rPr>
          <w:rFonts w:ascii="Arial" w:eastAsia="Calibri" w:hAnsi="Arial" w:cs="Arial"/>
          <w:sz w:val="24"/>
        </w:rPr>
        <w:t>labour</w:t>
      </w:r>
      <w:proofErr w:type="spellEnd"/>
      <w:r w:rsidRPr="00A62728">
        <w:rPr>
          <w:rFonts w:ascii="Arial" w:eastAsia="Calibri" w:hAnsi="Arial" w:cs="Arial"/>
          <w:sz w:val="24"/>
        </w:rPr>
        <w:t xml:space="preserve"> and local suppliers engaged and spend in the local supply chain.  Private sector investment, new commercial space, new business located in Harrow </w:t>
      </w:r>
    </w:p>
    <w:p w:rsidR="002D14F9" w:rsidRPr="00A62728" w:rsidRDefault="002D14F9" w:rsidP="002D14F9">
      <w:pPr>
        <w:pStyle w:val="NoSpacing"/>
        <w:jc w:val="both"/>
        <w:rPr>
          <w:rFonts w:ascii="Arial" w:eastAsia="Calibri" w:hAnsi="Arial" w:cs="Arial"/>
          <w:sz w:val="24"/>
        </w:rPr>
      </w:pPr>
      <w:r w:rsidRPr="00A62728">
        <w:rPr>
          <w:rFonts w:ascii="Arial" w:eastAsia="Calibri" w:hAnsi="Arial" w:cs="Arial"/>
          <w:sz w:val="24"/>
        </w:rPr>
        <w:t>15% spend with local suppliers and 500 young people into jobs and apprenticeships.</w:t>
      </w:r>
    </w:p>
    <w:p w:rsidR="002D14F9" w:rsidRPr="00A62728" w:rsidRDefault="002D14F9" w:rsidP="002D14F9">
      <w:pPr>
        <w:pStyle w:val="NoSpacing"/>
        <w:jc w:val="both"/>
        <w:rPr>
          <w:rFonts w:ascii="Arial" w:eastAsia="Calibri" w:hAnsi="Arial" w:cs="Arial"/>
          <w:sz w:val="24"/>
        </w:rPr>
      </w:pPr>
    </w:p>
    <w:p w:rsidR="002D14F9" w:rsidRPr="00A62728" w:rsidRDefault="002D14F9" w:rsidP="002D14F9">
      <w:pPr>
        <w:pStyle w:val="NoSpacing"/>
        <w:jc w:val="both"/>
        <w:rPr>
          <w:rFonts w:ascii="Arial" w:eastAsia="Calibri" w:hAnsi="Arial" w:cs="Arial"/>
          <w:sz w:val="24"/>
        </w:rPr>
      </w:pPr>
      <w:r w:rsidRPr="00A62728">
        <w:rPr>
          <w:rFonts w:ascii="Arial" w:eastAsia="Calibri" w:hAnsi="Arial" w:cs="Arial"/>
          <w:b/>
          <w:sz w:val="24"/>
        </w:rPr>
        <w:t>Outcome:</w:t>
      </w:r>
      <w:r w:rsidRPr="00A62728">
        <w:rPr>
          <w:rFonts w:ascii="Arial" w:eastAsia="Calibri" w:hAnsi="Arial" w:cs="Arial"/>
          <w:sz w:val="24"/>
        </w:rPr>
        <w:t xml:space="preserve">  Business start-ups increased, business growth/retention and increased economic activity.  Skills profile further enhanced, economic benefits throughout the supply chain, improved business facilities and supporting infrastructure.  Business growth, business resilience, jobs created enhanced skills and productivity.</w:t>
      </w:r>
    </w:p>
    <w:p w:rsidR="002D14F9" w:rsidRPr="00A62728" w:rsidRDefault="002D14F9" w:rsidP="002D14F9">
      <w:pPr>
        <w:pStyle w:val="NoSpacing"/>
        <w:jc w:val="both"/>
        <w:rPr>
          <w:rFonts w:ascii="Arial" w:eastAsia="Calibri" w:hAnsi="Arial" w:cs="Arial"/>
          <w:sz w:val="24"/>
        </w:rPr>
      </w:pPr>
    </w:p>
    <w:p w:rsidR="002D14F9" w:rsidRPr="00A62728" w:rsidRDefault="002D14F9" w:rsidP="002D14F9">
      <w:pPr>
        <w:pStyle w:val="NoSpacing"/>
        <w:jc w:val="both"/>
        <w:rPr>
          <w:rFonts w:ascii="Arial" w:eastAsia="Calibri" w:hAnsi="Arial" w:cs="Arial"/>
          <w:sz w:val="24"/>
        </w:rPr>
      </w:pPr>
      <w:r w:rsidRPr="00A62728">
        <w:rPr>
          <w:rFonts w:ascii="Arial" w:eastAsia="Calibri" w:hAnsi="Arial" w:cs="Arial"/>
          <w:b/>
          <w:sz w:val="24"/>
        </w:rPr>
        <w:t>Performance to date:</w:t>
      </w:r>
      <w:r w:rsidRPr="00A62728">
        <w:rPr>
          <w:rFonts w:ascii="Arial" w:eastAsia="Calibri" w:hAnsi="Arial" w:cs="Arial"/>
          <w:sz w:val="24"/>
        </w:rPr>
        <w:t xml:space="preserve"> Economic Activity levels have increased from 76.7% in 2014 to 80.9% (Oct 17 to Sep 18).  Number of Active Enterprises increased by 30.5% between 2014 and 2017, to 14,555 (ONS). Business Survival rates at 1 year are 90.8%, based on businesses born in 2016. This is slightly below England’s level of 91.6% (ONS Business Demography, 2017). The number of jobs in Harrow has increased by 9,000 between 2014 and 2017</w:t>
      </w:r>
    </w:p>
    <w:p w:rsidR="002D14F9" w:rsidRDefault="002D14F9" w:rsidP="002D14F9">
      <w:pPr>
        <w:pStyle w:val="NoSpacing"/>
        <w:jc w:val="both"/>
        <w:rPr>
          <w:rFonts w:ascii="Arial" w:eastAsia="Calibri" w:hAnsi="Arial" w:cs="Arial"/>
          <w:sz w:val="24"/>
        </w:rPr>
      </w:pPr>
      <w:r w:rsidRPr="00A62728">
        <w:rPr>
          <w:rFonts w:ascii="Arial" w:eastAsia="Calibri" w:hAnsi="Arial" w:cs="Arial"/>
          <w:sz w:val="24"/>
        </w:rPr>
        <w:t xml:space="preserve">As a result of Harrow council initiatives; </w:t>
      </w:r>
    </w:p>
    <w:p w:rsidR="002D14F9" w:rsidRPr="00A62728" w:rsidRDefault="002D14F9" w:rsidP="002D14F9">
      <w:pPr>
        <w:pStyle w:val="NoSpacing"/>
        <w:jc w:val="both"/>
        <w:rPr>
          <w:rFonts w:ascii="Arial" w:eastAsia="Calibri" w:hAnsi="Arial" w:cs="Arial"/>
          <w:sz w:val="24"/>
        </w:rPr>
      </w:pPr>
    </w:p>
    <w:p w:rsidR="002D14F9" w:rsidRDefault="002D14F9" w:rsidP="002D14F9">
      <w:pPr>
        <w:pStyle w:val="NoSpacing"/>
        <w:jc w:val="both"/>
        <w:rPr>
          <w:rFonts w:ascii="Arial" w:eastAsia="Calibri" w:hAnsi="Arial" w:cs="Arial"/>
          <w:sz w:val="24"/>
        </w:rPr>
      </w:pPr>
      <w:r>
        <w:rPr>
          <w:rFonts w:ascii="Arial" w:eastAsia="Calibri" w:hAnsi="Arial" w:cs="Arial"/>
          <w:sz w:val="24"/>
        </w:rPr>
        <w:t xml:space="preserve">1,571 residents have been employed through the supply chain and 91 have moved into Apprenticeships (through council contracts). In addition 865 jobs have been created on local development sites as well as 84 Apprenticeships (these are non-council local developments). </w:t>
      </w:r>
    </w:p>
    <w:p w:rsidR="002D14F9" w:rsidRDefault="002D14F9" w:rsidP="002D14F9">
      <w:pPr>
        <w:pStyle w:val="NoSpacing"/>
        <w:jc w:val="both"/>
        <w:rPr>
          <w:rFonts w:ascii="Arial" w:eastAsia="Calibri" w:hAnsi="Arial" w:cs="Arial"/>
          <w:sz w:val="24"/>
        </w:rPr>
      </w:pPr>
    </w:p>
    <w:p w:rsidR="002D14F9" w:rsidRDefault="002D14F9" w:rsidP="002D14F9">
      <w:pPr>
        <w:pStyle w:val="NoSpacing"/>
        <w:jc w:val="both"/>
        <w:rPr>
          <w:rFonts w:ascii="Arial" w:eastAsia="Calibri" w:hAnsi="Arial" w:cs="Arial"/>
          <w:sz w:val="24"/>
        </w:rPr>
      </w:pPr>
      <w:r>
        <w:rPr>
          <w:rFonts w:ascii="Arial" w:eastAsia="Calibri" w:hAnsi="Arial" w:cs="Arial"/>
          <w:sz w:val="24"/>
        </w:rPr>
        <w:t xml:space="preserve">In addition, the </w:t>
      </w:r>
      <w:proofErr w:type="spellStart"/>
      <w:r>
        <w:rPr>
          <w:rFonts w:ascii="Arial" w:eastAsia="Calibri" w:hAnsi="Arial" w:cs="Arial"/>
          <w:sz w:val="24"/>
        </w:rPr>
        <w:t>Xcite</w:t>
      </w:r>
      <w:proofErr w:type="spellEnd"/>
      <w:r>
        <w:rPr>
          <w:rFonts w:ascii="Arial" w:eastAsia="Calibri" w:hAnsi="Arial" w:cs="Arial"/>
          <w:sz w:val="24"/>
        </w:rPr>
        <w:t xml:space="preserve"> team and Learn Harrow have collectively supported 1,872 into employment.  This includes 1,057 young people entering employment and Apprenticeships.  The total number of Apprenticeships is 508.</w:t>
      </w:r>
    </w:p>
    <w:p w:rsidR="002D14F9" w:rsidRPr="00A62728" w:rsidRDefault="002D14F9" w:rsidP="002D14F9">
      <w:pPr>
        <w:pStyle w:val="NoSpacing"/>
        <w:jc w:val="both"/>
        <w:rPr>
          <w:rFonts w:ascii="Arial" w:eastAsia="Calibri" w:hAnsi="Arial" w:cs="Arial"/>
          <w:sz w:val="24"/>
        </w:rPr>
      </w:pPr>
    </w:p>
    <w:p w:rsidR="002D14F9" w:rsidRPr="00A62728" w:rsidRDefault="002D14F9" w:rsidP="002D14F9">
      <w:pPr>
        <w:pStyle w:val="NoSpacing"/>
        <w:jc w:val="both"/>
        <w:rPr>
          <w:rFonts w:ascii="Arial" w:eastAsia="Calibri" w:hAnsi="Arial" w:cs="Arial"/>
          <w:sz w:val="24"/>
        </w:rPr>
      </w:pPr>
      <w:r w:rsidRPr="00A62728">
        <w:rPr>
          <w:rFonts w:ascii="Arial" w:eastAsia="Calibri" w:hAnsi="Arial" w:cs="Arial"/>
          <w:sz w:val="24"/>
        </w:rPr>
        <w:t xml:space="preserve">Improved business facilities include the creation of Stanmore Place (Innovation Centre), </w:t>
      </w:r>
      <w:proofErr w:type="spellStart"/>
      <w:r w:rsidRPr="00A62728">
        <w:rPr>
          <w:rFonts w:ascii="Arial" w:eastAsia="Calibri" w:hAnsi="Arial" w:cs="Arial"/>
          <w:sz w:val="24"/>
        </w:rPr>
        <w:t>Whitefriars</w:t>
      </w:r>
      <w:proofErr w:type="spellEnd"/>
      <w:r w:rsidRPr="00A62728">
        <w:rPr>
          <w:rFonts w:ascii="Arial" w:eastAsia="Calibri" w:hAnsi="Arial" w:cs="Arial"/>
          <w:sz w:val="24"/>
        </w:rPr>
        <w:t xml:space="preserve"> Studios, and Pinner Hub</w:t>
      </w:r>
    </w:p>
    <w:p w:rsidR="002D14F9" w:rsidRPr="00A62728" w:rsidRDefault="002D14F9" w:rsidP="002D14F9">
      <w:pPr>
        <w:pStyle w:val="NoSpacing"/>
        <w:jc w:val="both"/>
        <w:rPr>
          <w:rFonts w:ascii="Arial" w:hAnsi="Arial" w:cs="Arial"/>
          <w:b/>
          <w:sz w:val="36"/>
          <w:szCs w:val="32"/>
        </w:rPr>
      </w:pPr>
    </w:p>
    <w:p w:rsidR="002D14F9" w:rsidRPr="00A62728" w:rsidRDefault="002D14F9" w:rsidP="002D14F9">
      <w:pPr>
        <w:jc w:val="both"/>
        <w:rPr>
          <w:rFonts w:ascii="Arial Black" w:hAnsi="Arial Black"/>
          <w:b/>
          <w:sz w:val="32"/>
          <w:szCs w:val="32"/>
          <w:lang w:eastAsia="en-GB"/>
        </w:rPr>
      </w:pPr>
      <w:r w:rsidRPr="00A62728">
        <w:rPr>
          <w:rFonts w:ascii="Arial Black" w:hAnsi="Arial Black"/>
          <w:b/>
          <w:sz w:val="32"/>
          <w:szCs w:val="32"/>
          <w:lang w:eastAsia="en-GB"/>
        </w:rPr>
        <w:t>Section 3 – Achievements to date</w:t>
      </w:r>
    </w:p>
    <w:p w:rsidR="002D14F9" w:rsidRPr="00A62728" w:rsidRDefault="002D14F9" w:rsidP="002D14F9">
      <w:pPr>
        <w:jc w:val="both"/>
        <w:rPr>
          <w:b/>
          <w:u w:val="single"/>
          <w:lang w:eastAsia="en-GB"/>
        </w:rPr>
      </w:pPr>
    </w:p>
    <w:p w:rsidR="002D14F9" w:rsidRPr="00A62728" w:rsidRDefault="002D14F9" w:rsidP="002D14F9">
      <w:pPr>
        <w:jc w:val="both"/>
        <w:rPr>
          <w:lang w:eastAsia="en-GB"/>
        </w:rPr>
      </w:pPr>
      <w:r w:rsidRPr="00A62728">
        <w:rPr>
          <w:b/>
          <w:lang w:eastAsia="en-GB"/>
        </w:rPr>
        <w:t>3.1</w:t>
      </w:r>
      <w:r w:rsidRPr="00A62728">
        <w:rPr>
          <w:lang w:eastAsia="en-GB"/>
        </w:rPr>
        <w:t xml:space="preserve"> The Council has built on its early successes by accelerating the pace of housing delivery; exploiting the Council’s property assets; working with partners to improve Harrow’s infrastructure; continuing to maximize the local economic activity for communities and businesses and focussing on the Heart of Harrow as an area of opportunity.</w:t>
      </w:r>
    </w:p>
    <w:p w:rsidR="002D14F9" w:rsidRPr="00A62728" w:rsidRDefault="002D14F9" w:rsidP="002D14F9">
      <w:pPr>
        <w:jc w:val="both"/>
        <w:rPr>
          <w:lang w:eastAsia="en-GB"/>
        </w:rPr>
      </w:pPr>
    </w:p>
    <w:p w:rsidR="002D14F9" w:rsidRPr="00A62728" w:rsidRDefault="002D14F9" w:rsidP="002D14F9">
      <w:pPr>
        <w:jc w:val="both"/>
        <w:rPr>
          <w:lang w:eastAsia="en-GB"/>
        </w:rPr>
      </w:pPr>
      <w:r w:rsidRPr="00A62728">
        <w:rPr>
          <w:b/>
          <w:lang w:eastAsia="en-GB"/>
        </w:rPr>
        <w:t>3.2</w:t>
      </w:r>
      <w:r w:rsidRPr="00A62728">
        <w:rPr>
          <w:lang w:eastAsia="en-GB"/>
        </w:rPr>
        <w:t xml:space="preserve"> The Council’s achievements to date are set out below:</w:t>
      </w:r>
    </w:p>
    <w:p w:rsidR="002D14F9" w:rsidRPr="00A62728" w:rsidRDefault="002D14F9" w:rsidP="002D14F9">
      <w:pPr>
        <w:jc w:val="both"/>
        <w:rPr>
          <w:b/>
          <w:u w:val="single"/>
          <w:lang w:eastAsia="en-GB"/>
        </w:rPr>
      </w:pPr>
    </w:p>
    <w:p w:rsidR="002D14F9" w:rsidRPr="00375C18" w:rsidRDefault="002D14F9" w:rsidP="002D14F9">
      <w:pPr>
        <w:numPr>
          <w:ilvl w:val="0"/>
          <w:numId w:val="47"/>
        </w:numPr>
        <w:rPr>
          <w:rFonts w:cs="Arial"/>
        </w:rPr>
      </w:pPr>
      <w:r w:rsidRPr="00375C18">
        <w:rPr>
          <w:rFonts w:cs="Arial"/>
        </w:rPr>
        <w:lastRenderedPageBreak/>
        <w:t xml:space="preserve">The Council has supported 4,531 businesses and has secured funding for pop up shop projects, business to business mentoring, and new workspace.     </w:t>
      </w:r>
    </w:p>
    <w:p w:rsidR="002D14F9" w:rsidRPr="00375C18" w:rsidRDefault="002D14F9" w:rsidP="002D14F9">
      <w:pPr>
        <w:jc w:val="both"/>
        <w:rPr>
          <w:rFonts w:cs="Arial"/>
        </w:rPr>
      </w:pPr>
    </w:p>
    <w:p w:rsidR="002D14F9" w:rsidRPr="00375C18" w:rsidRDefault="002D14F9" w:rsidP="002D14F9">
      <w:pPr>
        <w:numPr>
          <w:ilvl w:val="0"/>
          <w:numId w:val="47"/>
        </w:numPr>
        <w:rPr>
          <w:rFonts w:cs="Arial"/>
        </w:rPr>
      </w:pPr>
      <w:r w:rsidRPr="00375C18">
        <w:rPr>
          <w:rFonts w:cs="Arial"/>
        </w:rPr>
        <w:t>The percentage of spend with local suppliers has increased to 27% of total spend in February of this current financial year (2018/19).</w:t>
      </w:r>
    </w:p>
    <w:p w:rsidR="002D14F9" w:rsidRPr="00375C18" w:rsidRDefault="002D14F9" w:rsidP="002D14F9">
      <w:pPr>
        <w:jc w:val="both"/>
        <w:rPr>
          <w:rFonts w:cs="Arial"/>
        </w:rPr>
      </w:pPr>
    </w:p>
    <w:p w:rsidR="002D14F9" w:rsidRDefault="002D14F9" w:rsidP="002D14F9">
      <w:pPr>
        <w:numPr>
          <w:ilvl w:val="0"/>
          <w:numId w:val="47"/>
        </w:numPr>
        <w:jc w:val="both"/>
        <w:rPr>
          <w:rFonts w:cs="Arial"/>
        </w:rPr>
      </w:pPr>
      <w:r w:rsidRPr="00375C18">
        <w:rPr>
          <w:rFonts w:cs="Arial"/>
        </w:rPr>
        <w:t xml:space="preserve">The procurement policies and procedures have been reviewed to ensure a greater emphasis on securing jobs and apprenticeships for Harrow residents and support to Harrow’s Community and Voluntary sector.    </w:t>
      </w:r>
    </w:p>
    <w:p w:rsidR="002D14F9" w:rsidRPr="00375C18" w:rsidRDefault="002D14F9" w:rsidP="002D14F9">
      <w:pPr>
        <w:jc w:val="both"/>
        <w:rPr>
          <w:rFonts w:cs="Arial"/>
        </w:rPr>
      </w:pPr>
    </w:p>
    <w:p w:rsidR="002D14F9" w:rsidRPr="00375C18" w:rsidRDefault="002D14F9" w:rsidP="002D14F9">
      <w:pPr>
        <w:numPr>
          <w:ilvl w:val="0"/>
          <w:numId w:val="47"/>
        </w:numPr>
        <w:rPr>
          <w:rFonts w:cs="Arial"/>
        </w:rPr>
      </w:pPr>
      <w:r w:rsidRPr="00375C18">
        <w:rPr>
          <w:rFonts w:cs="Arial"/>
        </w:rPr>
        <w:t xml:space="preserve">£2.2m of external funding was been secured from the GLA and TfL and to deliver High Street improvements on Station Road and create new affordable workspace at the former </w:t>
      </w:r>
      <w:proofErr w:type="spellStart"/>
      <w:r w:rsidRPr="00375C18">
        <w:rPr>
          <w:rFonts w:cs="Arial"/>
        </w:rPr>
        <w:t>Colart</w:t>
      </w:r>
      <w:proofErr w:type="spellEnd"/>
      <w:r w:rsidRPr="00375C18">
        <w:rPr>
          <w:rFonts w:cs="Arial"/>
        </w:rPr>
        <w:t xml:space="preserve"> site.</w:t>
      </w:r>
    </w:p>
    <w:p w:rsidR="002D14F9" w:rsidRPr="00375C18" w:rsidRDefault="002D14F9" w:rsidP="002D14F9">
      <w:pPr>
        <w:pStyle w:val="ListParagraph"/>
        <w:rPr>
          <w:rFonts w:cs="Arial"/>
        </w:rPr>
      </w:pPr>
    </w:p>
    <w:p w:rsidR="002D14F9" w:rsidRPr="00375C18" w:rsidRDefault="002D14F9" w:rsidP="002D14F9">
      <w:pPr>
        <w:numPr>
          <w:ilvl w:val="0"/>
          <w:numId w:val="47"/>
        </w:numPr>
        <w:rPr>
          <w:rFonts w:cs="Arial"/>
        </w:rPr>
      </w:pPr>
      <w:r w:rsidRPr="00375C18">
        <w:rPr>
          <w:rFonts w:cs="Arial"/>
        </w:rPr>
        <w:t>£1.3m of GLA funding has been secured to deliver a new public square in Wealdstone, and a new public place and additional work space at Lyon Rd (Greenhill Place).  Construction work underway on Wealdstone Square and design being developed for the latter.</w:t>
      </w:r>
    </w:p>
    <w:p w:rsidR="002D14F9" w:rsidRPr="00375C18" w:rsidRDefault="002D14F9" w:rsidP="002D14F9">
      <w:pPr>
        <w:ind w:left="360"/>
        <w:rPr>
          <w:rFonts w:cs="Arial"/>
        </w:rPr>
      </w:pPr>
    </w:p>
    <w:p w:rsidR="002D14F9" w:rsidRPr="00375C18" w:rsidRDefault="002D14F9" w:rsidP="002D14F9">
      <w:pPr>
        <w:numPr>
          <w:ilvl w:val="0"/>
          <w:numId w:val="47"/>
        </w:numPr>
        <w:rPr>
          <w:rFonts w:cs="Arial"/>
        </w:rPr>
      </w:pPr>
      <w:r w:rsidRPr="00375C18">
        <w:rPr>
          <w:rFonts w:cs="Arial"/>
        </w:rPr>
        <w:t xml:space="preserve">£1,860m secured for Harrow Arts Centre (HAC) (£760k GLA funding and £1.1m Borough Community Infrastructure Levy;) project to ensure the site is planned better, to support improvements to the public realm, to bring empty buildings back into use, provide new modular units to replace the old units; to expand and improve provision for lessons &amp; workshops and to provide workspace for artists &amp; creative businesses. </w:t>
      </w:r>
    </w:p>
    <w:p w:rsidR="002D14F9" w:rsidRPr="00A62728" w:rsidRDefault="002D14F9" w:rsidP="002D14F9">
      <w:pPr>
        <w:rPr>
          <w:rFonts w:cs="Arial"/>
        </w:rPr>
      </w:pPr>
    </w:p>
    <w:p w:rsidR="002D14F9" w:rsidRPr="00A62728" w:rsidRDefault="002D14F9" w:rsidP="002D14F9">
      <w:pPr>
        <w:numPr>
          <w:ilvl w:val="0"/>
          <w:numId w:val="47"/>
        </w:numPr>
        <w:rPr>
          <w:rFonts w:cs="Arial"/>
        </w:rPr>
      </w:pPr>
      <w:r w:rsidRPr="00A62728">
        <w:rPr>
          <w:rFonts w:cs="Arial"/>
        </w:rPr>
        <w:t>Town and district centre vacancy rates have fallen to 3.05% of empty shops across Harrow’s district centres and Metropolitan Town Centre</w:t>
      </w:r>
    </w:p>
    <w:p w:rsidR="002D14F9" w:rsidRPr="00A62728" w:rsidRDefault="002D14F9" w:rsidP="002D14F9">
      <w:pPr>
        <w:rPr>
          <w:rFonts w:cs="Arial"/>
        </w:rPr>
      </w:pPr>
    </w:p>
    <w:p w:rsidR="002D14F9" w:rsidRPr="00A62728" w:rsidRDefault="002D14F9" w:rsidP="002D14F9">
      <w:pPr>
        <w:numPr>
          <w:ilvl w:val="0"/>
          <w:numId w:val="47"/>
        </w:numPr>
        <w:rPr>
          <w:rFonts w:cs="Arial"/>
        </w:rPr>
      </w:pPr>
      <w:r w:rsidRPr="00A62728">
        <w:rPr>
          <w:rFonts w:cs="Arial"/>
        </w:rPr>
        <w:t xml:space="preserve">Private sector investment in the Heart of Harrow is at unprecedented levels with schemes on College Rd, </w:t>
      </w:r>
      <w:proofErr w:type="spellStart"/>
      <w:r w:rsidRPr="00A62728">
        <w:rPr>
          <w:rFonts w:cs="Arial"/>
        </w:rPr>
        <w:t>Gayton</w:t>
      </w:r>
      <w:proofErr w:type="spellEnd"/>
      <w:r w:rsidRPr="00A62728">
        <w:rPr>
          <w:rFonts w:cs="Arial"/>
        </w:rPr>
        <w:t xml:space="preserve"> Rd, </w:t>
      </w:r>
      <w:r>
        <w:rPr>
          <w:rFonts w:cs="Arial"/>
        </w:rPr>
        <w:t xml:space="preserve">Lyon Rd, </w:t>
      </w:r>
      <w:r w:rsidRPr="00A62728">
        <w:rPr>
          <w:rFonts w:cs="Arial"/>
        </w:rPr>
        <w:t xml:space="preserve">St John’s Rd and </w:t>
      </w:r>
      <w:r>
        <w:rPr>
          <w:rFonts w:cs="Arial"/>
        </w:rPr>
        <w:t>Harrow View sites.</w:t>
      </w:r>
    </w:p>
    <w:p w:rsidR="002D14F9" w:rsidRPr="00A62728" w:rsidRDefault="002D14F9" w:rsidP="002D14F9">
      <w:pPr>
        <w:ind w:left="360"/>
        <w:rPr>
          <w:rFonts w:cs="Arial"/>
        </w:rPr>
      </w:pPr>
    </w:p>
    <w:p w:rsidR="002D14F9" w:rsidRPr="00A62728" w:rsidRDefault="002D14F9" w:rsidP="002D14F9">
      <w:pPr>
        <w:numPr>
          <w:ilvl w:val="0"/>
          <w:numId w:val="47"/>
        </w:numPr>
        <w:rPr>
          <w:rFonts w:cs="Arial"/>
        </w:rPr>
      </w:pPr>
      <w:r w:rsidRPr="00A62728">
        <w:rPr>
          <w:rFonts w:cs="Arial"/>
        </w:rPr>
        <w:t>Harrow Housing completions target has been met. Between 2014/15 and 2017/18 there have been 2,801 housing completions</w:t>
      </w:r>
    </w:p>
    <w:p w:rsidR="002D14F9" w:rsidRPr="00A62728" w:rsidRDefault="002D14F9" w:rsidP="002D14F9">
      <w:pPr>
        <w:ind w:left="360"/>
        <w:rPr>
          <w:rFonts w:cs="Arial"/>
        </w:rPr>
      </w:pPr>
    </w:p>
    <w:p w:rsidR="002D14F9" w:rsidRPr="00A62728" w:rsidRDefault="002D14F9" w:rsidP="002D14F9">
      <w:pPr>
        <w:jc w:val="both"/>
        <w:rPr>
          <w:rFonts w:cs="Arial"/>
          <w:u w:val="single"/>
        </w:rPr>
      </w:pPr>
      <w:r w:rsidRPr="00A62728">
        <w:rPr>
          <w:rFonts w:cs="Arial"/>
          <w:u w:val="single"/>
        </w:rPr>
        <w:t>The Council has been recognised in:</w:t>
      </w:r>
    </w:p>
    <w:p w:rsidR="002D14F9" w:rsidRPr="00A62728" w:rsidRDefault="002D14F9" w:rsidP="002D14F9">
      <w:pPr>
        <w:jc w:val="both"/>
        <w:rPr>
          <w:rFonts w:cs="Arial"/>
        </w:rPr>
      </w:pPr>
    </w:p>
    <w:p w:rsidR="002D14F9" w:rsidRPr="00A62728" w:rsidRDefault="002D14F9" w:rsidP="002D14F9">
      <w:pPr>
        <w:numPr>
          <w:ilvl w:val="0"/>
          <w:numId w:val="48"/>
        </w:numPr>
        <w:ind w:left="426" w:hanging="426"/>
        <w:jc w:val="both"/>
        <w:rPr>
          <w:rFonts w:cs="Arial"/>
        </w:rPr>
      </w:pPr>
      <w:r w:rsidRPr="00A62728">
        <w:rPr>
          <w:rFonts w:cs="Arial"/>
        </w:rPr>
        <w:t>2019 London Business Awards 2019: Highly Commended for “Best Apprentice”</w:t>
      </w:r>
    </w:p>
    <w:p w:rsidR="002D14F9" w:rsidRPr="00A62728" w:rsidRDefault="002D14F9" w:rsidP="002D14F9">
      <w:pPr>
        <w:ind w:left="426" w:hanging="426"/>
        <w:jc w:val="both"/>
        <w:rPr>
          <w:rFonts w:cs="Arial"/>
        </w:rPr>
      </w:pPr>
    </w:p>
    <w:p w:rsidR="002D14F9" w:rsidRPr="00A62728" w:rsidRDefault="002D14F9" w:rsidP="002D14F9">
      <w:pPr>
        <w:numPr>
          <w:ilvl w:val="0"/>
          <w:numId w:val="48"/>
        </w:numPr>
        <w:ind w:left="426" w:hanging="426"/>
        <w:jc w:val="both"/>
        <w:rPr>
          <w:rFonts w:cs="Arial"/>
        </w:rPr>
      </w:pPr>
      <w:r w:rsidRPr="00A62728">
        <w:rPr>
          <w:rFonts w:cs="Arial"/>
        </w:rPr>
        <w:t>2018 Place West London Winner Category: Town Centre</w:t>
      </w:r>
    </w:p>
    <w:p w:rsidR="002D14F9" w:rsidRPr="00A62728" w:rsidRDefault="002D14F9" w:rsidP="002D14F9">
      <w:pPr>
        <w:ind w:left="426" w:hanging="426"/>
        <w:jc w:val="both"/>
        <w:rPr>
          <w:rFonts w:cs="Arial"/>
        </w:rPr>
      </w:pPr>
    </w:p>
    <w:p w:rsidR="002D14F9" w:rsidRPr="00A62728" w:rsidRDefault="002D14F9" w:rsidP="002D14F9">
      <w:pPr>
        <w:numPr>
          <w:ilvl w:val="0"/>
          <w:numId w:val="48"/>
        </w:numPr>
        <w:ind w:left="426" w:hanging="426"/>
        <w:jc w:val="both"/>
        <w:rPr>
          <w:rFonts w:cs="Arial"/>
        </w:rPr>
      </w:pPr>
      <w:r w:rsidRPr="00A62728">
        <w:rPr>
          <w:rFonts w:cs="Arial"/>
        </w:rPr>
        <w:t xml:space="preserve">2017 Place West London Winner Category: Employment </w:t>
      </w:r>
    </w:p>
    <w:p w:rsidR="002D14F9" w:rsidRPr="00A62728" w:rsidRDefault="002D14F9" w:rsidP="002D14F9">
      <w:pPr>
        <w:ind w:left="426" w:hanging="426"/>
        <w:jc w:val="both"/>
        <w:rPr>
          <w:rFonts w:cs="Arial"/>
        </w:rPr>
      </w:pPr>
    </w:p>
    <w:p w:rsidR="002D14F9" w:rsidRPr="00A62728" w:rsidRDefault="002D14F9" w:rsidP="002D14F9">
      <w:pPr>
        <w:numPr>
          <w:ilvl w:val="0"/>
          <w:numId w:val="48"/>
        </w:numPr>
        <w:ind w:left="426" w:hanging="426"/>
        <w:jc w:val="both"/>
        <w:rPr>
          <w:rFonts w:cs="Arial"/>
        </w:rPr>
      </w:pPr>
      <w:r w:rsidRPr="00A62728">
        <w:rPr>
          <w:rFonts w:cs="Arial"/>
        </w:rPr>
        <w:t>2015 Best All Round Small Business Friendly Borough (Federation Small Businesses and London Council’s)</w:t>
      </w:r>
    </w:p>
    <w:p w:rsidR="002D14F9" w:rsidRPr="00A62728" w:rsidRDefault="002D14F9" w:rsidP="002D14F9">
      <w:pPr>
        <w:ind w:left="426" w:hanging="426"/>
        <w:jc w:val="both"/>
        <w:rPr>
          <w:rFonts w:cs="Arial"/>
        </w:rPr>
      </w:pPr>
    </w:p>
    <w:p w:rsidR="002D14F9" w:rsidRPr="00A62728" w:rsidRDefault="002D14F9" w:rsidP="002D14F9">
      <w:pPr>
        <w:numPr>
          <w:ilvl w:val="0"/>
          <w:numId w:val="48"/>
        </w:numPr>
        <w:ind w:left="426" w:hanging="426"/>
        <w:jc w:val="both"/>
        <w:rPr>
          <w:rFonts w:cs="Arial"/>
        </w:rPr>
      </w:pPr>
      <w:r w:rsidRPr="00A62728">
        <w:rPr>
          <w:rFonts w:cs="Arial"/>
        </w:rPr>
        <w:t xml:space="preserve">2015 Runner Up - Best Work with Supply Chains and Small Businesses (FSB and London Council’s)  </w:t>
      </w:r>
    </w:p>
    <w:p w:rsidR="002D14F9" w:rsidRPr="00942674" w:rsidRDefault="002D14F9" w:rsidP="002D14F9">
      <w:pPr>
        <w:jc w:val="both"/>
        <w:rPr>
          <w:rFonts w:cs="Arial"/>
          <w:b/>
        </w:rPr>
      </w:pPr>
      <w:r w:rsidRPr="00942674">
        <w:rPr>
          <w:rFonts w:cs="Arial"/>
          <w:b/>
        </w:rPr>
        <w:lastRenderedPageBreak/>
        <w:t>3.3 Working in Partnership:</w:t>
      </w:r>
    </w:p>
    <w:p w:rsidR="002D14F9" w:rsidRPr="00A62728" w:rsidRDefault="002D14F9" w:rsidP="002D14F9">
      <w:pPr>
        <w:jc w:val="both"/>
        <w:rPr>
          <w:rFonts w:cs="Arial"/>
        </w:rPr>
      </w:pPr>
    </w:p>
    <w:p w:rsidR="002D14F9" w:rsidRPr="00A62728" w:rsidRDefault="002D14F9" w:rsidP="002D14F9">
      <w:pPr>
        <w:jc w:val="both"/>
        <w:rPr>
          <w:rFonts w:cs="Arial"/>
        </w:rPr>
      </w:pPr>
      <w:r w:rsidRPr="00A62728">
        <w:rPr>
          <w:rFonts w:cs="Arial"/>
        </w:rPr>
        <w:t>Working with developers and partners the council has an extensive programme of regeneration opportunities across the borough which include :</w:t>
      </w:r>
    </w:p>
    <w:p w:rsidR="002D14F9" w:rsidRPr="00A62728" w:rsidRDefault="002D14F9" w:rsidP="002D14F9">
      <w:pPr>
        <w:jc w:val="both"/>
        <w:rPr>
          <w:rFonts w:cs="Arial"/>
        </w:rPr>
      </w:pPr>
    </w:p>
    <w:p w:rsidR="002D14F9" w:rsidRPr="00A62728" w:rsidRDefault="002D14F9" w:rsidP="002D14F9">
      <w:pPr>
        <w:kinsoku w:val="0"/>
        <w:overflowPunct w:val="0"/>
        <w:jc w:val="both"/>
        <w:textAlignment w:val="baseline"/>
        <w:rPr>
          <w:rFonts w:cs="Arial"/>
          <w:kern w:val="24"/>
          <w:szCs w:val="24"/>
          <w:lang w:eastAsia="en-GB"/>
        </w:rPr>
      </w:pPr>
      <w:r w:rsidRPr="00A62728">
        <w:rPr>
          <w:rFonts w:cs="Arial"/>
          <w:b/>
          <w:bCs/>
          <w:kern w:val="24"/>
          <w:szCs w:val="24"/>
          <w:lang w:eastAsia="en-GB"/>
        </w:rPr>
        <w:t>Canons, Rayner’s Lane and Stanmore station car parks</w:t>
      </w:r>
      <w:r w:rsidRPr="00A62728">
        <w:rPr>
          <w:rFonts w:cs="Arial"/>
          <w:kern w:val="24"/>
          <w:szCs w:val="24"/>
          <w:lang w:eastAsia="en-GB"/>
        </w:rPr>
        <w:t xml:space="preserve"> </w:t>
      </w:r>
    </w:p>
    <w:p w:rsidR="002D14F9" w:rsidRPr="00A62728" w:rsidRDefault="002D14F9" w:rsidP="002D14F9">
      <w:pPr>
        <w:jc w:val="both"/>
        <w:rPr>
          <w:lang w:eastAsia="en-GB"/>
        </w:rPr>
      </w:pPr>
      <w:r>
        <w:rPr>
          <w:lang w:eastAsia="en-GB"/>
        </w:rPr>
        <w:t>Tf</w:t>
      </w:r>
      <w:r w:rsidRPr="00A62728">
        <w:rPr>
          <w:lang w:eastAsia="en-GB"/>
        </w:rPr>
        <w:t xml:space="preserve">L have selected Catalyst Housing Ltd as the preferred development partner, to provide provisionally 400 affordable housing on the site. The pre-application process will commence in Spring </w:t>
      </w:r>
      <w:r>
        <w:rPr>
          <w:lang w:eastAsia="en-GB"/>
        </w:rPr>
        <w:t xml:space="preserve">2019 </w:t>
      </w:r>
      <w:r w:rsidRPr="00A62728">
        <w:rPr>
          <w:lang w:eastAsia="en-GB"/>
        </w:rPr>
        <w:t>and it is expected that a planning application will be submitted towards the end of the year.</w:t>
      </w:r>
    </w:p>
    <w:p w:rsidR="002D14F9" w:rsidRPr="00F83920" w:rsidRDefault="002D14F9" w:rsidP="002D14F9">
      <w:pPr>
        <w:kinsoku w:val="0"/>
        <w:overflowPunct w:val="0"/>
        <w:jc w:val="both"/>
        <w:textAlignment w:val="baseline"/>
        <w:rPr>
          <w:rFonts w:cs="Arial"/>
          <w:szCs w:val="24"/>
          <w:lang w:eastAsia="en-GB"/>
        </w:rPr>
      </w:pPr>
    </w:p>
    <w:p w:rsidR="002D14F9" w:rsidRPr="00A62728" w:rsidRDefault="002D14F9" w:rsidP="002D14F9">
      <w:pPr>
        <w:kinsoku w:val="0"/>
        <w:overflowPunct w:val="0"/>
        <w:jc w:val="both"/>
        <w:textAlignment w:val="baseline"/>
        <w:rPr>
          <w:rFonts w:cs="Arial"/>
          <w:kern w:val="24"/>
          <w:szCs w:val="24"/>
          <w:lang w:eastAsia="en-GB"/>
        </w:rPr>
      </w:pPr>
      <w:r w:rsidRPr="00A62728">
        <w:rPr>
          <w:rFonts w:cs="Arial"/>
          <w:b/>
          <w:bCs/>
          <w:kern w:val="24"/>
          <w:szCs w:val="24"/>
          <w:lang w:eastAsia="en-GB"/>
        </w:rPr>
        <w:t>Harrow</w:t>
      </w:r>
      <w:r>
        <w:rPr>
          <w:rFonts w:cs="Arial"/>
          <w:b/>
          <w:bCs/>
          <w:kern w:val="24"/>
          <w:szCs w:val="24"/>
          <w:lang w:eastAsia="en-GB"/>
        </w:rPr>
        <w:t>-</w:t>
      </w:r>
      <w:r w:rsidRPr="00A62728">
        <w:rPr>
          <w:rFonts w:cs="Arial"/>
          <w:b/>
          <w:bCs/>
          <w:kern w:val="24"/>
          <w:szCs w:val="24"/>
          <w:lang w:eastAsia="en-GB"/>
        </w:rPr>
        <w:t>on</w:t>
      </w:r>
      <w:r>
        <w:rPr>
          <w:rFonts w:cs="Arial"/>
          <w:b/>
          <w:bCs/>
          <w:kern w:val="24"/>
          <w:szCs w:val="24"/>
          <w:lang w:eastAsia="en-GB"/>
        </w:rPr>
        <w:t>-</w:t>
      </w:r>
      <w:r w:rsidRPr="00A62728">
        <w:rPr>
          <w:rFonts w:cs="Arial"/>
          <w:b/>
          <w:bCs/>
          <w:kern w:val="24"/>
          <w:szCs w:val="24"/>
          <w:lang w:eastAsia="en-GB"/>
        </w:rPr>
        <w:t>the</w:t>
      </w:r>
      <w:r>
        <w:rPr>
          <w:rFonts w:cs="Arial"/>
          <w:b/>
          <w:bCs/>
          <w:kern w:val="24"/>
          <w:szCs w:val="24"/>
          <w:lang w:eastAsia="en-GB"/>
        </w:rPr>
        <w:t>-</w:t>
      </w:r>
      <w:r w:rsidRPr="00A62728">
        <w:rPr>
          <w:rFonts w:cs="Arial"/>
          <w:b/>
          <w:bCs/>
          <w:kern w:val="24"/>
          <w:szCs w:val="24"/>
          <w:lang w:eastAsia="en-GB"/>
        </w:rPr>
        <w:t>Hill station</w:t>
      </w:r>
      <w:r w:rsidRPr="00A62728">
        <w:rPr>
          <w:rFonts w:cs="Arial"/>
          <w:kern w:val="24"/>
          <w:szCs w:val="24"/>
          <w:lang w:eastAsia="en-GB"/>
        </w:rPr>
        <w:t xml:space="preserve"> </w:t>
      </w:r>
    </w:p>
    <w:p w:rsidR="002D14F9" w:rsidRPr="00A62728" w:rsidRDefault="002D14F9" w:rsidP="002D14F9">
      <w:pPr>
        <w:kinsoku w:val="0"/>
        <w:overflowPunct w:val="0"/>
        <w:jc w:val="both"/>
        <w:textAlignment w:val="baseline"/>
        <w:rPr>
          <w:rFonts w:cs="Arial"/>
          <w:kern w:val="24"/>
          <w:szCs w:val="24"/>
          <w:lang w:eastAsia="en-GB"/>
        </w:rPr>
      </w:pPr>
      <w:r w:rsidRPr="00A62728">
        <w:rPr>
          <w:rFonts w:cs="Arial"/>
          <w:kern w:val="24"/>
          <w:szCs w:val="24"/>
          <w:lang w:eastAsia="en-GB"/>
        </w:rPr>
        <w:t>TfL proposed development for 600 units on the Harrow</w:t>
      </w:r>
      <w:r>
        <w:rPr>
          <w:rFonts w:cs="Arial"/>
          <w:kern w:val="24"/>
          <w:szCs w:val="24"/>
          <w:lang w:eastAsia="en-GB"/>
        </w:rPr>
        <w:t>-</w:t>
      </w:r>
      <w:r w:rsidRPr="00A62728">
        <w:rPr>
          <w:rFonts w:cs="Arial"/>
          <w:kern w:val="24"/>
          <w:szCs w:val="24"/>
          <w:lang w:eastAsia="en-GB"/>
        </w:rPr>
        <w:t>on</w:t>
      </w:r>
      <w:r>
        <w:rPr>
          <w:rFonts w:cs="Arial"/>
          <w:kern w:val="24"/>
          <w:szCs w:val="24"/>
          <w:lang w:eastAsia="en-GB"/>
        </w:rPr>
        <w:t>-</w:t>
      </w:r>
      <w:r w:rsidRPr="00A62728">
        <w:rPr>
          <w:rFonts w:cs="Arial"/>
          <w:kern w:val="24"/>
          <w:szCs w:val="24"/>
          <w:lang w:eastAsia="en-GB"/>
        </w:rPr>
        <w:t>the</w:t>
      </w:r>
      <w:r>
        <w:rPr>
          <w:rFonts w:cs="Arial"/>
          <w:kern w:val="24"/>
          <w:szCs w:val="24"/>
          <w:lang w:eastAsia="en-GB"/>
        </w:rPr>
        <w:t>-</w:t>
      </w:r>
      <w:r w:rsidRPr="00A62728">
        <w:rPr>
          <w:rFonts w:cs="Arial"/>
          <w:kern w:val="24"/>
          <w:szCs w:val="24"/>
          <w:lang w:eastAsia="en-GB"/>
        </w:rPr>
        <w:t>Hill station site, is moving at pace with a planning application due to be submitted in the autumn 2019.</w:t>
      </w:r>
    </w:p>
    <w:p w:rsidR="002D14F9" w:rsidRPr="00F83920" w:rsidRDefault="002D14F9" w:rsidP="002D14F9">
      <w:pPr>
        <w:kinsoku w:val="0"/>
        <w:overflowPunct w:val="0"/>
        <w:jc w:val="both"/>
        <w:textAlignment w:val="baseline"/>
        <w:rPr>
          <w:rFonts w:cs="Arial"/>
          <w:szCs w:val="24"/>
          <w:lang w:eastAsia="en-GB"/>
        </w:rPr>
      </w:pPr>
    </w:p>
    <w:p w:rsidR="002D14F9" w:rsidRPr="00A62728" w:rsidRDefault="002D14F9" w:rsidP="002D14F9">
      <w:pPr>
        <w:kinsoku w:val="0"/>
        <w:overflowPunct w:val="0"/>
        <w:jc w:val="both"/>
        <w:textAlignment w:val="baseline"/>
        <w:rPr>
          <w:rFonts w:cs="Arial"/>
          <w:b/>
          <w:bCs/>
          <w:kern w:val="24"/>
          <w:szCs w:val="24"/>
          <w:lang w:eastAsia="en-GB"/>
        </w:rPr>
      </w:pPr>
      <w:r w:rsidRPr="00A62728">
        <w:rPr>
          <w:rFonts w:cs="Arial"/>
          <w:b/>
          <w:bCs/>
          <w:kern w:val="24"/>
          <w:szCs w:val="24"/>
          <w:lang w:eastAsia="en-GB"/>
        </w:rPr>
        <w:t xml:space="preserve">Cumberland Hotel site  </w:t>
      </w:r>
    </w:p>
    <w:p w:rsidR="002D14F9" w:rsidRPr="00A62728" w:rsidRDefault="002D14F9" w:rsidP="002D14F9">
      <w:pPr>
        <w:kinsoku w:val="0"/>
        <w:overflowPunct w:val="0"/>
        <w:jc w:val="both"/>
        <w:textAlignment w:val="baseline"/>
        <w:rPr>
          <w:rFonts w:cs="Arial"/>
          <w:kern w:val="24"/>
          <w:szCs w:val="24"/>
          <w:lang w:eastAsia="en-GB"/>
        </w:rPr>
      </w:pPr>
      <w:r w:rsidRPr="00A62728">
        <w:rPr>
          <w:rFonts w:cs="Arial"/>
          <w:kern w:val="24"/>
          <w:szCs w:val="24"/>
          <w:lang w:eastAsia="en-GB"/>
        </w:rPr>
        <w:t>Origin Housing is currently on site with Hill Development as their main as contractor.  The scheme will deliver</w:t>
      </w:r>
      <w:r>
        <w:rPr>
          <w:rFonts w:cs="Arial"/>
          <w:kern w:val="24"/>
          <w:szCs w:val="24"/>
          <w:lang w:eastAsia="en-GB"/>
        </w:rPr>
        <w:t xml:space="preserve"> a</w:t>
      </w:r>
      <w:r w:rsidRPr="00A62728">
        <w:rPr>
          <w:rFonts w:cs="Arial"/>
          <w:kern w:val="24"/>
          <w:szCs w:val="24"/>
          <w:lang w:eastAsia="en-GB"/>
        </w:rPr>
        <w:t xml:space="preserve"> mixed use scheme development including over 200 residential units.</w:t>
      </w:r>
    </w:p>
    <w:p w:rsidR="002D14F9" w:rsidRPr="00F83920" w:rsidRDefault="002D14F9" w:rsidP="002D14F9">
      <w:pPr>
        <w:kinsoku w:val="0"/>
        <w:overflowPunct w:val="0"/>
        <w:jc w:val="both"/>
        <w:textAlignment w:val="baseline"/>
        <w:rPr>
          <w:rFonts w:cs="Arial"/>
          <w:szCs w:val="24"/>
          <w:lang w:eastAsia="en-GB"/>
        </w:rPr>
      </w:pPr>
    </w:p>
    <w:p w:rsidR="002D14F9" w:rsidRPr="00A62728" w:rsidRDefault="002D14F9" w:rsidP="002D14F9">
      <w:pPr>
        <w:kinsoku w:val="0"/>
        <w:overflowPunct w:val="0"/>
        <w:jc w:val="both"/>
        <w:textAlignment w:val="baseline"/>
        <w:rPr>
          <w:rFonts w:cs="Arial"/>
          <w:szCs w:val="24"/>
          <w:lang w:eastAsia="en-GB"/>
        </w:rPr>
      </w:pPr>
      <w:r w:rsidRPr="00A62728">
        <w:rPr>
          <w:rFonts w:cs="Arial"/>
          <w:b/>
          <w:bCs/>
          <w:kern w:val="24"/>
          <w:szCs w:val="24"/>
          <w:lang w:eastAsia="en-GB"/>
        </w:rPr>
        <w:t xml:space="preserve">New Commercial Unit </w:t>
      </w:r>
    </w:p>
    <w:p w:rsidR="002D14F9" w:rsidRPr="00A62728" w:rsidRDefault="002D14F9" w:rsidP="002D14F9">
      <w:pPr>
        <w:kinsoku w:val="0"/>
        <w:overflowPunct w:val="0"/>
        <w:jc w:val="both"/>
        <w:textAlignment w:val="baseline"/>
        <w:rPr>
          <w:rFonts w:cs="Arial"/>
          <w:kern w:val="24"/>
          <w:szCs w:val="24"/>
          <w:lang w:eastAsia="en-GB"/>
        </w:rPr>
      </w:pPr>
      <w:r w:rsidRPr="00A62728">
        <w:rPr>
          <w:rFonts w:cs="Arial"/>
          <w:kern w:val="24"/>
          <w:szCs w:val="24"/>
          <w:lang w:eastAsia="en-GB"/>
        </w:rPr>
        <w:t xml:space="preserve">The Commercial </w:t>
      </w:r>
      <w:r>
        <w:rPr>
          <w:rFonts w:cs="Arial"/>
          <w:kern w:val="24"/>
          <w:szCs w:val="24"/>
          <w:lang w:eastAsia="en-GB"/>
        </w:rPr>
        <w:t>U</w:t>
      </w:r>
      <w:r w:rsidRPr="00A62728">
        <w:rPr>
          <w:rFonts w:cs="Arial"/>
          <w:kern w:val="24"/>
          <w:szCs w:val="24"/>
          <w:lang w:eastAsia="en-GB"/>
        </w:rPr>
        <w:t xml:space="preserve">nit on Cumberland </w:t>
      </w:r>
      <w:r>
        <w:rPr>
          <w:rFonts w:cs="Arial"/>
          <w:kern w:val="24"/>
          <w:szCs w:val="24"/>
          <w:lang w:eastAsia="en-GB"/>
        </w:rPr>
        <w:t xml:space="preserve">Hotel </w:t>
      </w:r>
      <w:r w:rsidRPr="00A62728">
        <w:rPr>
          <w:rFonts w:cs="Arial"/>
          <w:kern w:val="24"/>
          <w:szCs w:val="24"/>
          <w:lang w:eastAsia="en-GB"/>
        </w:rPr>
        <w:t xml:space="preserve">site is planned to serve </w:t>
      </w:r>
      <w:r>
        <w:rPr>
          <w:rFonts w:cs="Arial"/>
          <w:kern w:val="24"/>
          <w:szCs w:val="24"/>
          <w:lang w:eastAsia="en-GB"/>
        </w:rPr>
        <w:t xml:space="preserve">the </w:t>
      </w:r>
      <w:r w:rsidRPr="00A62728">
        <w:rPr>
          <w:rFonts w:cs="Arial"/>
          <w:kern w:val="24"/>
          <w:szCs w:val="24"/>
          <w:lang w:eastAsia="en-GB"/>
        </w:rPr>
        <w:t xml:space="preserve">new Lyon’s </w:t>
      </w:r>
      <w:r>
        <w:rPr>
          <w:rFonts w:cs="Arial"/>
          <w:kern w:val="24"/>
          <w:szCs w:val="24"/>
          <w:lang w:eastAsia="en-GB"/>
        </w:rPr>
        <w:t>Road</w:t>
      </w:r>
      <w:r w:rsidRPr="00A62728">
        <w:rPr>
          <w:rFonts w:cs="Arial"/>
          <w:kern w:val="24"/>
          <w:szCs w:val="24"/>
          <w:lang w:eastAsia="en-GB"/>
        </w:rPr>
        <w:t xml:space="preserve">.  It is ideally located directly facing Lyon Road, with the </w:t>
      </w:r>
      <w:proofErr w:type="spellStart"/>
      <w:r w:rsidRPr="00A62728">
        <w:rPr>
          <w:rFonts w:cs="Arial"/>
          <w:kern w:val="24"/>
          <w:szCs w:val="24"/>
          <w:lang w:eastAsia="en-GB"/>
        </w:rPr>
        <w:t>Redrow</w:t>
      </w:r>
      <w:proofErr w:type="spellEnd"/>
      <w:r w:rsidRPr="00A62728">
        <w:rPr>
          <w:rFonts w:cs="Arial"/>
          <w:kern w:val="24"/>
          <w:szCs w:val="24"/>
          <w:lang w:eastAsia="en-GB"/>
        </w:rPr>
        <w:t xml:space="preserve"> Development scheme, due to complete 2019.</w:t>
      </w:r>
    </w:p>
    <w:p w:rsidR="002D14F9" w:rsidRPr="00A62728" w:rsidRDefault="002D14F9" w:rsidP="002D14F9">
      <w:pPr>
        <w:kinsoku w:val="0"/>
        <w:overflowPunct w:val="0"/>
        <w:jc w:val="both"/>
        <w:textAlignment w:val="baseline"/>
        <w:rPr>
          <w:rFonts w:cs="Arial"/>
          <w:szCs w:val="24"/>
          <w:lang w:eastAsia="en-GB"/>
        </w:rPr>
      </w:pPr>
    </w:p>
    <w:p w:rsidR="002D14F9" w:rsidRPr="00A62728" w:rsidRDefault="002D14F9" w:rsidP="002D14F9">
      <w:pPr>
        <w:kinsoku w:val="0"/>
        <w:overflowPunct w:val="0"/>
        <w:jc w:val="both"/>
        <w:textAlignment w:val="baseline"/>
        <w:rPr>
          <w:rFonts w:cs="Arial"/>
          <w:b/>
          <w:bCs/>
          <w:kern w:val="24"/>
          <w:szCs w:val="24"/>
          <w:lang w:eastAsia="en-GB"/>
        </w:rPr>
      </w:pPr>
      <w:r w:rsidRPr="00A62728">
        <w:rPr>
          <w:rFonts w:cs="Arial"/>
          <w:b/>
          <w:bCs/>
          <w:kern w:val="24"/>
          <w:szCs w:val="24"/>
          <w:lang w:eastAsia="en-GB"/>
        </w:rPr>
        <w:t xml:space="preserve">Origin Housing </w:t>
      </w:r>
    </w:p>
    <w:p w:rsidR="002D14F9" w:rsidRPr="00A62728" w:rsidRDefault="002D14F9" w:rsidP="002D14F9">
      <w:pPr>
        <w:kinsoku w:val="0"/>
        <w:overflowPunct w:val="0"/>
        <w:jc w:val="both"/>
        <w:textAlignment w:val="baseline"/>
        <w:rPr>
          <w:rFonts w:cs="Arial"/>
          <w:kern w:val="24"/>
          <w:szCs w:val="24"/>
          <w:lang w:eastAsia="en-GB"/>
        </w:rPr>
      </w:pPr>
      <w:r>
        <w:rPr>
          <w:rFonts w:cs="Arial"/>
          <w:kern w:val="24"/>
          <w:szCs w:val="24"/>
          <w:lang w:eastAsia="en-GB"/>
        </w:rPr>
        <w:t xml:space="preserve">The </w:t>
      </w:r>
      <w:r w:rsidRPr="00A62728">
        <w:rPr>
          <w:rFonts w:cs="Arial"/>
          <w:kern w:val="24"/>
          <w:szCs w:val="24"/>
          <w:lang w:eastAsia="en-GB"/>
        </w:rPr>
        <w:t>Northolt Road 120 residential unit scheme is on site.  Origin are also planning to announce their development timetable for the 186 units, mixed use 1-17 storey 40% affordable consented Wealdstone sites (subject to S106 with GLA) at Palmerston Road.</w:t>
      </w:r>
    </w:p>
    <w:p w:rsidR="002D14F9" w:rsidRPr="00A62728" w:rsidRDefault="002D14F9" w:rsidP="002D14F9">
      <w:pPr>
        <w:kinsoku w:val="0"/>
        <w:overflowPunct w:val="0"/>
        <w:jc w:val="both"/>
        <w:textAlignment w:val="baseline"/>
        <w:rPr>
          <w:rFonts w:cs="Arial"/>
          <w:kern w:val="24"/>
          <w:szCs w:val="24"/>
          <w:lang w:eastAsia="en-GB"/>
        </w:rPr>
      </w:pPr>
    </w:p>
    <w:p w:rsidR="002D14F9" w:rsidRPr="00A62728" w:rsidRDefault="002D14F9" w:rsidP="002D14F9">
      <w:pPr>
        <w:kinsoku w:val="0"/>
        <w:overflowPunct w:val="0"/>
        <w:spacing w:before="67"/>
        <w:jc w:val="both"/>
        <w:textAlignment w:val="baseline"/>
        <w:rPr>
          <w:rFonts w:cs="Arial"/>
          <w:b/>
          <w:bCs/>
          <w:kern w:val="24"/>
          <w:szCs w:val="24"/>
          <w:lang w:eastAsia="en-GB"/>
        </w:rPr>
      </w:pPr>
      <w:r w:rsidRPr="00A62728">
        <w:rPr>
          <w:rFonts w:cs="Arial"/>
          <w:b/>
          <w:bCs/>
          <w:kern w:val="24"/>
          <w:szCs w:val="24"/>
          <w:lang w:eastAsia="en-GB"/>
        </w:rPr>
        <w:t xml:space="preserve">Hyde/Barratt </w:t>
      </w:r>
    </w:p>
    <w:p w:rsidR="002D14F9" w:rsidRPr="00A62728" w:rsidRDefault="002D14F9" w:rsidP="002D14F9">
      <w:pPr>
        <w:kinsoku w:val="0"/>
        <w:overflowPunct w:val="0"/>
        <w:spacing w:before="67"/>
        <w:jc w:val="both"/>
        <w:textAlignment w:val="baseline"/>
        <w:rPr>
          <w:rFonts w:cs="Arial"/>
          <w:kern w:val="24"/>
          <w:szCs w:val="24"/>
          <w:lang w:eastAsia="en-GB"/>
        </w:rPr>
      </w:pPr>
      <w:r w:rsidRPr="00A62728">
        <w:rPr>
          <w:rFonts w:cs="Arial"/>
          <w:bCs/>
          <w:kern w:val="24"/>
          <w:szCs w:val="24"/>
          <w:lang w:eastAsia="en-GB"/>
        </w:rPr>
        <w:t xml:space="preserve">Harrow Square </w:t>
      </w:r>
      <w:r w:rsidRPr="00A62728">
        <w:rPr>
          <w:rFonts w:cs="Arial"/>
          <w:kern w:val="24"/>
          <w:szCs w:val="24"/>
          <w:lang w:eastAsia="en-GB"/>
        </w:rPr>
        <w:t>scheme at 51 College Road is under construction, 318 units plus commercial and new library scheduled for Jan 2020</w:t>
      </w:r>
    </w:p>
    <w:p w:rsidR="002D14F9" w:rsidRPr="00F83920" w:rsidRDefault="002D14F9" w:rsidP="002D14F9">
      <w:pPr>
        <w:kinsoku w:val="0"/>
        <w:overflowPunct w:val="0"/>
        <w:spacing w:before="67"/>
        <w:jc w:val="both"/>
        <w:textAlignment w:val="baseline"/>
        <w:rPr>
          <w:rFonts w:cs="Arial"/>
          <w:szCs w:val="24"/>
          <w:lang w:eastAsia="en-GB"/>
        </w:rPr>
      </w:pPr>
    </w:p>
    <w:p w:rsidR="002D14F9" w:rsidRPr="00A62728" w:rsidRDefault="002D14F9" w:rsidP="002D14F9">
      <w:pPr>
        <w:kinsoku w:val="0"/>
        <w:overflowPunct w:val="0"/>
        <w:spacing w:before="67"/>
        <w:jc w:val="both"/>
        <w:textAlignment w:val="baseline"/>
        <w:rPr>
          <w:rFonts w:cs="Arial"/>
          <w:kern w:val="24"/>
          <w:szCs w:val="24"/>
          <w:lang w:eastAsia="en-GB"/>
        </w:rPr>
      </w:pPr>
      <w:r w:rsidRPr="00A62728">
        <w:rPr>
          <w:rFonts w:cs="Arial"/>
          <w:b/>
          <w:bCs/>
          <w:kern w:val="24"/>
          <w:szCs w:val="24"/>
          <w:lang w:eastAsia="en-GB"/>
        </w:rPr>
        <w:t>Harrow View East</w:t>
      </w:r>
      <w:r w:rsidRPr="00A62728">
        <w:rPr>
          <w:rFonts w:cs="Arial"/>
          <w:kern w:val="24"/>
          <w:szCs w:val="24"/>
          <w:lang w:eastAsia="en-GB"/>
        </w:rPr>
        <w:t xml:space="preserve"> </w:t>
      </w:r>
    </w:p>
    <w:p w:rsidR="002D14F9" w:rsidRPr="00A62728" w:rsidRDefault="002D14F9" w:rsidP="002D14F9">
      <w:pPr>
        <w:kinsoku w:val="0"/>
        <w:overflowPunct w:val="0"/>
        <w:spacing w:before="67"/>
        <w:jc w:val="both"/>
        <w:textAlignment w:val="baseline"/>
        <w:rPr>
          <w:rFonts w:cs="Arial"/>
          <w:kern w:val="24"/>
          <w:szCs w:val="24"/>
          <w:lang w:eastAsia="en-GB"/>
        </w:rPr>
      </w:pPr>
      <w:r w:rsidRPr="00A62728">
        <w:rPr>
          <w:rFonts w:cs="Arial"/>
          <w:kern w:val="24"/>
          <w:szCs w:val="24"/>
          <w:lang w:eastAsia="en-GB"/>
        </w:rPr>
        <w:t xml:space="preserve">Hyde Housing and Barratt Homes are progressing with their enabling works on the redevelopment of the former Kodak site alongside L&amp;Q. Total capacity 1800 plus.  Currently on site, building phase one of their scheme.  </w:t>
      </w:r>
    </w:p>
    <w:p w:rsidR="002D14F9" w:rsidRPr="00F83920" w:rsidRDefault="002D14F9" w:rsidP="002D14F9">
      <w:pPr>
        <w:kinsoku w:val="0"/>
        <w:overflowPunct w:val="0"/>
        <w:spacing w:before="67"/>
        <w:jc w:val="both"/>
        <w:textAlignment w:val="baseline"/>
        <w:rPr>
          <w:rFonts w:cs="Arial"/>
          <w:szCs w:val="24"/>
          <w:lang w:eastAsia="en-GB"/>
        </w:rPr>
      </w:pPr>
    </w:p>
    <w:p w:rsidR="002D14F9" w:rsidRPr="00A62728" w:rsidRDefault="002D14F9" w:rsidP="002D14F9">
      <w:pPr>
        <w:kinsoku w:val="0"/>
        <w:overflowPunct w:val="0"/>
        <w:spacing w:before="67"/>
        <w:jc w:val="both"/>
        <w:textAlignment w:val="baseline"/>
        <w:rPr>
          <w:rFonts w:cs="Arial"/>
          <w:b/>
          <w:bCs/>
          <w:kern w:val="24"/>
          <w:szCs w:val="24"/>
          <w:lang w:eastAsia="en-GB"/>
        </w:rPr>
      </w:pPr>
      <w:r w:rsidRPr="00A62728">
        <w:rPr>
          <w:rFonts w:cs="Arial"/>
          <w:b/>
          <w:bCs/>
          <w:kern w:val="24"/>
          <w:szCs w:val="24"/>
          <w:lang w:eastAsia="en-GB"/>
        </w:rPr>
        <w:t xml:space="preserve">Harrow View West </w:t>
      </w:r>
    </w:p>
    <w:p w:rsidR="002D14F9" w:rsidRPr="00A62728" w:rsidRDefault="002D14F9" w:rsidP="002D14F9">
      <w:pPr>
        <w:kinsoku w:val="0"/>
        <w:overflowPunct w:val="0"/>
        <w:spacing w:before="67"/>
        <w:jc w:val="both"/>
        <w:textAlignment w:val="baseline"/>
        <w:rPr>
          <w:rFonts w:cs="Arial"/>
          <w:kern w:val="24"/>
          <w:szCs w:val="24"/>
          <w:lang w:eastAsia="en-GB"/>
        </w:rPr>
      </w:pPr>
      <w:r w:rsidRPr="00A62728">
        <w:rPr>
          <w:rFonts w:cs="Arial"/>
          <w:kern w:val="24"/>
          <w:szCs w:val="24"/>
          <w:lang w:eastAsia="en-GB"/>
        </w:rPr>
        <w:t xml:space="preserve">Persimmons are constructing 315 units on the </w:t>
      </w:r>
      <w:r w:rsidRPr="00A62728">
        <w:rPr>
          <w:rFonts w:cs="Arial"/>
          <w:bCs/>
          <w:kern w:val="24"/>
          <w:szCs w:val="24"/>
          <w:lang w:eastAsia="en-GB"/>
        </w:rPr>
        <w:t xml:space="preserve">Harrow View West </w:t>
      </w:r>
      <w:r w:rsidRPr="00A62728">
        <w:rPr>
          <w:rFonts w:cs="Arial"/>
          <w:kern w:val="24"/>
          <w:szCs w:val="24"/>
          <w:lang w:eastAsia="en-GB"/>
        </w:rPr>
        <w:t>site.</w:t>
      </w:r>
    </w:p>
    <w:p w:rsidR="002D14F9" w:rsidRPr="00A62728" w:rsidRDefault="002D14F9" w:rsidP="002D14F9">
      <w:pPr>
        <w:pStyle w:val="Default"/>
        <w:rPr>
          <w:color w:val="auto"/>
        </w:rPr>
      </w:pPr>
    </w:p>
    <w:p w:rsidR="002D14F9" w:rsidRPr="00A62728" w:rsidRDefault="002D14F9" w:rsidP="002D14F9">
      <w:pPr>
        <w:pStyle w:val="Default"/>
        <w:jc w:val="both"/>
        <w:rPr>
          <w:b/>
          <w:bCs/>
          <w:color w:val="auto"/>
        </w:rPr>
      </w:pPr>
      <w:r w:rsidRPr="00A62728">
        <w:rPr>
          <w:b/>
          <w:bCs/>
          <w:color w:val="auto"/>
        </w:rPr>
        <w:t xml:space="preserve">Harrow School </w:t>
      </w:r>
    </w:p>
    <w:p w:rsidR="002D14F9" w:rsidRPr="00A62728" w:rsidRDefault="002D14F9" w:rsidP="002D14F9">
      <w:pPr>
        <w:kinsoku w:val="0"/>
        <w:overflowPunct w:val="0"/>
        <w:spacing w:before="67"/>
        <w:jc w:val="both"/>
        <w:textAlignment w:val="baseline"/>
        <w:rPr>
          <w:rFonts w:cs="Arial"/>
          <w:szCs w:val="24"/>
          <w:lang w:eastAsia="en-GB"/>
        </w:rPr>
      </w:pPr>
      <w:r w:rsidRPr="00A62728">
        <w:rPr>
          <w:rFonts w:cs="Arial"/>
          <w:szCs w:val="24"/>
          <w:lang w:eastAsia="en-GB"/>
        </w:rPr>
        <w:t>The Council have adopted a Supplementary Planning Document, in collaboration with Harrow School, to plan the future of the estate. The school is Harrow’s most well-known institution and the continued success of the school will co</w:t>
      </w:r>
      <w:r>
        <w:rPr>
          <w:rFonts w:cs="Arial"/>
          <w:szCs w:val="24"/>
          <w:lang w:eastAsia="en-GB"/>
        </w:rPr>
        <w:t xml:space="preserve">ntinue to attract investment into </w:t>
      </w:r>
      <w:r w:rsidRPr="00A62728">
        <w:rPr>
          <w:rFonts w:cs="Arial"/>
          <w:szCs w:val="24"/>
          <w:lang w:eastAsia="en-GB"/>
        </w:rPr>
        <w:t xml:space="preserve">the Borough. The school has </w:t>
      </w:r>
      <w:r w:rsidRPr="00A62728">
        <w:rPr>
          <w:rFonts w:cs="Arial"/>
          <w:szCs w:val="24"/>
          <w:lang w:eastAsia="en-GB"/>
        </w:rPr>
        <w:lastRenderedPageBreak/>
        <w:t>developed plans for a new science and sports block. Planning Committee resolved to grant planning permission, but the Mayor of London ‘called-in’ the application and directed that it should be refused in January 2018.   Harrow School ha</w:t>
      </w:r>
      <w:r>
        <w:rPr>
          <w:rFonts w:cs="Arial"/>
          <w:szCs w:val="24"/>
          <w:lang w:eastAsia="en-GB"/>
        </w:rPr>
        <w:t>s</w:t>
      </w:r>
      <w:r w:rsidRPr="00A62728">
        <w:rPr>
          <w:rFonts w:cs="Arial"/>
          <w:szCs w:val="24"/>
          <w:lang w:eastAsia="en-GB"/>
        </w:rPr>
        <w:t xml:space="preserve"> now appealed the decision </w:t>
      </w:r>
      <w:r>
        <w:rPr>
          <w:rFonts w:cs="Arial"/>
          <w:szCs w:val="24"/>
          <w:lang w:eastAsia="en-GB"/>
        </w:rPr>
        <w:t xml:space="preserve">and the </w:t>
      </w:r>
      <w:r w:rsidRPr="00A62728">
        <w:rPr>
          <w:rFonts w:cs="Arial"/>
          <w:szCs w:val="24"/>
          <w:lang w:eastAsia="en-GB"/>
        </w:rPr>
        <w:t xml:space="preserve">appeal </w:t>
      </w:r>
      <w:r>
        <w:rPr>
          <w:rFonts w:cs="Arial"/>
          <w:szCs w:val="24"/>
          <w:lang w:eastAsia="en-GB"/>
        </w:rPr>
        <w:t xml:space="preserve">was </w:t>
      </w:r>
      <w:r w:rsidRPr="00A62728">
        <w:rPr>
          <w:rFonts w:cs="Arial"/>
          <w:szCs w:val="24"/>
          <w:lang w:eastAsia="en-GB"/>
        </w:rPr>
        <w:t xml:space="preserve">considered at </w:t>
      </w:r>
      <w:r>
        <w:rPr>
          <w:rFonts w:cs="Arial"/>
          <w:szCs w:val="24"/>
          <w:lang w:eastAsia="en-GB"/>
        </w:rPr>
        <w:t>ten day</w:t>
      </w:r>
      <w:r w:rsidRPr="00A62728">
        <w:rPr>
          <w:rFonts w:cs="Arial"/>
          <w:szCs w:val="24"/>
          <w:lang w:eastAsia="en-GB"/>
        </w:rPr>
        <w:t xml:space="preserve"> Public Inquiry </w:t>
      </w:r>
      <w:r>
        <w:rPr>
          <w:rFonts w:cs="Arial"/>
          <w:szCs w:val="24"/>
          <w:lang w:eastAsia="en-GB"/>
        </w:rPr>
        <w:t xml:space="preserve">which started </w:t>
      </w:r>
      <w:r w:rsidRPr="00A62728">
        <w:rPr>
          <w:rFonts w:cs="Arial"/>
          <w:szCs w:val="24"/>
          <w:lang w:eastAsia="en-GB"/>
        </w:rPr>
        <w:t>on 30</w:t>
      </w:r>
      <w:r w:rsidRPr="00A62728">
        <w:rPr>
          <w:rFonts w:cs="Arial"/>
          <w:szCs w:val="24"/>
          <w:vertAlign w:val="superscript"/>
          <w:lang w:eastAsia="en-GB"/>
        </w:rPr>
        <w:t>th</w:t>
      </w:r>
      <w:r w:rsidRPr="00A62728">
        <w:rPr>
          <w:rFonts w:cs="Arial"/>
          <w:szCs w:val="24"/>
          <w:lang w:eastAsia="en-GB"/>
        </w:rPr>
        <w:t xml:space="preserve"> April 2019.</w:t>
      </w:r>
    </w:p>
    <w:p w:rsidR="002D14F9" w:rsidRPr="00A62728" w:rsidRDefault="002D14F9" w:rsidP="002D14F9">
      <w:pPr>
        <w:kinsoku w:val="0"/>
        <w:overflowPunct w:val="0"/>
        <w:spacing w:before="67"/>
        <w:jc w:val="both"/>
        <w:textAlignment w:val="baseline"/>
        <w:rPr>
          <w:rFonts w:cs="Arial"/>
          <w:b/>
          <w:bCs/>
          <w:kern w:val="24"/>
          <w:szCs w:val="24"/>
          <w:lang w:eastAsia="en-GB"/>
        </w:rPr>
      </w:pPr>
    </w:p>
    <w:p w:rsidR="002D14F9" w:rsidRPr="00A62728" w:rsidRDefault="002D14F9" w:rsidP="002D14F9">
      <w:pPr>
        <w:kinsoku w:val="0"/>
        <w:overflowPunct w:val="0"/>
        <w:spacing w:before="67"/>
        <w:jc w:val="both"/>
        <w:textAlignment w:val="baseline"/>
        <w:rPr>
          <w:rFonts w:cs="Arial"/>
          <w:kern w:val="24"/>
          <w:szCs w:val="24"/>
          <w:lang w:eastAsia="en-GB"/>
        </w:rPr>
      </w:pPr>
      <w:r w:rsidRPr="00A62728">
        <w:rPr>
          <w:rFonts w:cs="Arial"/>
          <w:b/>
          <w:bCs/>
          <w:kern w:val="24"/>
          <w:szCs w:val="24"/>
          <w:lang w:eastAsia="en-GB"/>
        </w:rPr>
        <w:t>Palmerston Road</w:t>
      </w:r>
      <w:r w:rsidRPr="00A62728">
        <w:rPr>
          <w:rFonts w:cs="Arial"/>
          <w:kern w:val="24"/>
          <w:szCs w:val="24"/>
          <w:lang w:eastAsia="en-GB"/>
        </w:rPr>
        <w:t xml:space="preserve"> </w:t>
      </w:r>
    </w:p>
    <w:p w:rsidR="002D14F9" w:rsidRPr="00A62728" w:rsidRDefault="002D14F9" w:rsidP="002D14F9">
      <w:pPr>
        <w:jc w:val="both"/>
        <w:rPr>
          <w:lang w:eastAsia="en-GB"/>
        </w:rPr>
      </w:pPr>
      <w:r w:rsidRPr="00A62728">
        <w:rPr>
          <w:lang w:eastAsia="en-GB"/>
        </w:rPr>
        <w:t xml:space="preserve">Mixed use scheme with 222 co-living units has committee resolution to grant, in September 2018, subject to Section.106.  Pre-demolition conditions have been discharged.  Existing buildings to be demolished imminently, with the developer simultaneously seeking to discharge pre-commencement conditions. </w:t>
      </w:r>
    </w:p>
    <w:p w:rsidR="002D14F9" w:rsidRPr="00F83920" w:rsidRDefault="002D14F9" w:rsidP="002D14F9">
      <w:pPr>
        <w:jc w:val="both"/>
        <w:rPr>
          <w:lang w:eastAsia="en-GB"/>
        </w:rPr>
      </w:pPr>
    </w:p>
    <w:p w:rsidR="002D14F9" w:rsidRPr="008802F2" w:rsidRDefault="002D14F9" w:rsidP="002D14F9">
      <w:pPr>
        <w:jc w:val="both"/>
        <w:rPr>
          <w:b/>
          <w:lang w:eastAsia="en-GB"/>
        </w:rPr>
      </w:pPr>
      <w:r w:rsidRPr="008802F2">
        <w:rPr>
          <w:b/>
          <w:lang w:eastAsia="en-GB"/>
        </w:rPr>
        <w:t>3.4 The Council’s Regeneration Programme</w:t>
      </w:r>
    </w:p>
    <w:p w:rsidR="002D14F9" w:rsidRPr="00A62728" w:rsidRDefault="002D14F9" w:rsidP="002D14F9">
      <w:pPr>
        <w:jc w:val="both"/>
        <w:rPr>
          <w:lang w:eastAsia="en-GB"/>
        </w:rPr>
      </w:pPr>
    </w:p>
    <w:p w:rsidR="002D14F9" w:rsidRPr="00A62728" w:rsidRDefault="002D14F9" w:rsidP="002D14F9">
      <w:pPr>
        <w:jc w:val="both"/>
        <w:rPr>
          <w:lang w:eastAsia="en-GB"/>
        </w:rPr>
      </w:pPr>
      <w:r w:rsidRPr="00A62728">
        <w:rPr>
          <w:lang w:eastAsia="en-GB"/>
        </w:rPr>
        <w:t xml:space="preserve">The Regeneration Programme Strategic Objectives is to make the best use of Council assets by building new homes, making the best commercial value of the assets, stimulating the local economy and giving the local community a sense of place. </w:t>
      </w:r>
    </w:p>
    <w:p w:rsidR="002D14F9" w:rsidRPr="00A62728" w:rsidRDefault="002D14F9" w:rsidP="002D14F9">
      <w:pPr>
        <w:jc w:val="both"/>
        <w:rPr>
          <w:lang w:eastAsia="en-GB"/>
        </w:rPr>
      </w:pPr>
    </w:p>
    <w:p w:rsidR="002D14F9" w:rsidRPr="0067321F" w:rsidRDefault="002D14F9" w:rsidP="002D14F9">
      <w:pPr>
        <w:pStyle w:val="Heading2"/>
        <w:jc w:val="both"/>
        <w:rPr>
          <w:b w:val="0"/>
          <w:bCs w:val="0"/>
          <w:sz w:val="24"/>
          <w:szCs w:val="24"/>
          <w:lang w:eastAsia="en-GB"/>
        </w:rPr>
      </w:pPr>
      <w:r w:rsidRPr="0067321F">
        <w:rPr>
          <w:sz w:val="24"/>
          <w:szCs w:val="24"/>
          <w:lang w:eastAsia="en-GB"/>
        </w:rPr>
        <w:t>Wealdstone Regeneration Plan</w:t>
      </w:r>
      <w:r w:rsidRPr="0067321F">
        <w:rPr>
          <w:b w:val="0"/>
          <w:bCs w:val="0"/>
          <w:sz w:val="24"/>
          <w:szCs w:val="24"/>
          <w:lang w:eastAsia="en-GB"/>
        </w:rPr>
        <w:t xml:space="preserve"> </w:t>
      </w:r>
    </w:p>
    <w:p w:rsidR="002D14F9" w:rsidRPr="0067321F" w:rsidRDefault="002D14F9" w:rsidP="002D14F9">
      <w:pPr>
        <w:jc w:val="both"/>
        <w:rPr>
          <w:lang w:eastAsia="en-GB"/>
        </w:rPr>
      </w:pPr>
      <w:r w:rsidRPr="0067321F">
        <w:rPr>
          <w:lang w:eastAsia="en-GB"/>
        </w:rPr>
        <w:t xml:space="preserve">The Council has commenced the development of a Wealdstone Regeneration Plan The plan outlines the Councils ambition to regenerate Wealdstone and surrounding opportunity areas. </w:t>
      </w:r>
    </w:p>
    <w:p w:rsidR="002D14F9" w:rsidRPr="0067321F" w:rsidRDefault="002D14F9" w:rsidP="002D14F9">
      <w:pPr>
        <w:jc w:val="both"/>
        <w:rPr>
          <w:lang w:eastAsia="en-GB"/>
        </w:rPr>
      </w:pPr>
    </w:p>
    <w:p w:rsidR="002D14F9" w:rsidRPr="0067321F" w:rsidRDefault="002D14F9" w:rsidP="002D14F9">
      <w:pPr>
        <w:jc w:val="both"/>
        <w:rPr>
          <w:lang w:eastAsia="en-GB"/>
        </w:rPr>
      </w:pPr>
      <w:r w:rsidRPr="0067321F">
        <w:rPr>
          <w:lang w:eastAsia="en-GB"/>
        </w:rPr>
        <w:t>The Plan currently looks at the following areas:</w:t>
      </w:r>
    </w:p>
    <w:p w:rsidR="002D14F9" w:rsidRPr="0067321F" w:rsidRDefault="002D14F9" w:rsidP="002D14F9">
      <w:pPr>
        <w:jc w:val="both"/>
        <w:rPr>
          <w:lang w:eastAsia="en-GB"/>
        </w:rPr>
      </w:pPr>
    </w:p>
    <w:p w:rsidR="002D14F9" w:rsidRPr="0067321F" w:rsidRDefault="002D14F9" w:rsidP="002D14F9">
      <w:pPr>
        <w:numPr>
          <w:ilvl w:val="0"/>
          <w:numId w:val="49"/>
        </w:numPr>
        <w:jc w:val="both"/>
        <w:rPr>
          <w:lang w:eastAsia="en-GB"/>
        </w:rPr>
      </w:pPr>
      <w:r w:rsidRPr="0067321F">
        <w:rPr>
          <w:lang w:eastAsia="en-GB"/>
        </w:rPr>
        <w:t>Complete or underway projects</w:t>
      </w:r>
    </w:p>
    <w:p w:rsidR="002D14F9" w:rsidRPr="0067321F" w:rsidRDefault="002D14F9" w:rsidP="002D14F9">
      <w:pPr>
        <w:numPr>
          <w:ilvl w:val="0"/>
          <w:numId w:val="49"/>
        </w:numPr>
        <w:jc w:val="both"/>
        <w:rPr>
          <w:lang w:eastAsia="en-GB"/>
        </w:rPr>
      </w:pPr>
      <w:r w:rsidRPr="0067321F">
        <w:rPr>
          <w:lang w:eastAsia="en-GB"/>
        </w:rPr>
        <w:t xml:space="preserve">Future areas of opportunity within Wealdstone </w:t>
      </w:r>
    </w:p>
    <w:p w:rsidR="002D14F9" w:rsidRPr="0067321F" w:rsidRDefault="002D14F9" w:rsidP="002D14F9">
      <w:pPr>
        <w:jc w:val="both"/>
        <w:rPr>
          <w:lang w:eastAsia="en-GB"/>
        </w:rPr>
      </w:pPr>
    </w:p>
    <w:p w:rsidR="002D14F9" w:rsidRDefault="002D14F9" w:rsidP="002D14F9">
      <w:pPr>
        <w:jc w:val="both"/>
        <w:rPr>
          <w:lang w:eastAsia="en-GB"/>
        </w:rPr>
      </w:pPr>
      <w:r w:rsidRPr="0067321F">
        <w:rPr>
          <w:lang w:eastAsia="en-GB"/>
        </w:rPr>
        <w:t>The plan will transform into a Regeneration strategy and will form part of the Regeneration Masterplan for Wealdstone which will be brought back to Cabinet for approval.</w:t>
      </w:r>
    </w:p>
    <w:p w:rsidR="002D14F9" w:rsidRDefault="002D14F9" w:rsidP="002D14F9">
      <w:pPr>
        <w:rPr>
          <w:lang w:eastAsia="en-GB"/>
        </w:rPr>
      </w:pPr>
    </w:p>
    <w:p w:rsidR="002D14F9" w:rsidRPr="00EF6EF4" w:rsidRDefault="002D14F9" w:rsidP="002D14F9">
      <w:pPr>
        <w:rPr>
          <w:b/>
          <w:lang w:eastAsia="en-GB"/>
        </w:rPr>
      </w:pPr>
      <w:r w:rsidRPr="00EF6EF4">
        <w:rPr>
          <w:b/>
          <w:lang w:eastAsia="en-GB"/>
        </w:rPr>
        <w:t>Wealdstone Square</w:t>
      </w:r>
    </w:p>
    <w:p w:rsidR="002D14F9" w:rsidRPr="00A62728" w:rsidRDefault="002D14F9" w:rsidP="002D14F9">
      <w:pPr>
        <w:autoSpaceDE w:val="0"/>
        <w:autoSpaceDN w:val="0"/>
        <w:jc w:val="both"/>
        <w:rPr>
          <w:lang w:eastAsia="en-GB"/>
        </w:rPr>
      </w:pPr>
      <w:r w:rsidRPr="00A62728">
        <w:rPr>
          <w:lang w:eastAsia="en-GB"/>
        </w:rPr>
        <w:t>A scheme to transform the under-used public space in Wealdstone that sits between Holy Trinity Church and Subway into a new town square.  Harrow Council was successful in securing a grant of £850k from the Greater London Authority under the London Regeneration Fund. The scheme is being led by the Economic Development team</w:t>
      </w:r>
      <w:r>
        <w:rPr>
          <w:lang w:eastAsia="en-GB"/>
        </w:rPr>
        <w:t>, D</w:t>
      </w:r>
      <w:r w:rsidRPr="00A62728">
        <w:rPr>
          <w:lang w:eastAsia="en-GB"/>
        </w:rPr>
        <w:t>esigns were agreed following consultation</w:t>
      </w:r>
      <w:r w:rsidRPr="00A512DC">
        <w:rPr>
          <w:color w:val="C00000"/>
          <w:lang w:eastAsia="en-GB"/>
        </w:rPr>
        <w:t xml:space="preserve"> </w:t>
      </w:r>
      <w:r w:rsidRPr="00A62728">
        <w:rPr>
          <w:lang w:eastAsia="en-GB"/>
        </w:rPr>
        <w:t>with businesses and the public. Works are underway and the scheme will be completed in Quarter 2 of 2019/20.</w:t>
      </w:r>
    </w:p>
    <w:p w:rsidR="002D14F9" w:rsidRPr="00A62728" w:rsidRDefault="002D14F9" w:rsidP="002D14F9">
      <w:pPr>
        <w:autoSpaceDE w:val="0"/>
        <w:autoSpaceDN w:val="0"/>
        <w:jc w:val="both"/>
        <w:rPr>
          <w:lang w:eastAsia="en-GB"/>
        </w:rPr>
      </w:pPr>
    </w:p>
    <w:p w:rsidR="002D14F9" w:rsidRPr="00A62728" w:rsidRDefault="002D14F9" w:rsidP="002D14F9">
      <w:pPr>
        <w:jc w:val="both"/>
        <w:rPr>
          <w:rFonts w:cs="Arial"/>
          <w:b/>
          <w:bCs/>
          <w:lang w:val="en-US"/>
        </w:rPr>
      </w:pPr>
      <w:r w:rsidRPr="00A62728">
        <w:rPr>
          <w:rFonts w:cs="Arial"/>
          <w:b/>
          <w:bCs/>
          <w:lang w:val="en-US"/>
        </w:rPr>
        <w:t>Depot redevelopment</w:t>
      </w:r>
    </w:p>
    <w:p w:rsidR="002D14F9" w:rsidRPr="00A62728" w:rsidRDefault="002D14F9" w:rsidP="002D14F9">
      <w:pPr>
        <w:jc w:val="both"/>
        <w:rPr>
          <w:rFonts w:cs="Arial"/>
        </w:rPr>
      </w:pPr>
      <w:r w:rsidRPr="00A62728">
        <w:rPr>
          <w:rFonts w:cs="Arial"/>
        </w:rPr>
        <w:t xml:space="preserve">The </w:t>
      </w:r>
      <w:r>
        <w:rPr>
          <w:rFonts w:cs="Arial"/>
        </w:rPr>
        <w:t xml:space="preserve">Planning committee resolved to grant planning permission for the </w:t>
      </w:r>
      <w:r w:rsidRPr="00A62728">
        <w:rPr>
          <w:rFonts w:cs="Arial"/>
        </w:rPr>
        <w:t xml:space="preserve">revised scheme </w:t>
      </w:r>
      <w:r>
        <w:rPr>
          <w:rFonts w:cs="Arial"/>
        </w:rPr>
        <w:t xml:space="preserve">in </w:t>
      </w:r>
      <w:r w:rsidRPr="00A62728">
        <w:rPr>
          <w:rFonts w:cs="Arial"/>
        </w:rPr>
        <w:t>January 2019</w:t>
      </w:r>
      <w:r>
        <w:rPr>
          <w:rFonts w:cs="Arial"/>
        </w:rPr>
        <w:t xml:space="preserve">.  This is currently being considered by the GLA under Stage 2 of the referral process.  The ongoing scheme is </w:t>
      </w:r>
      <w:r w:rsidRPr="00A62728">
        <w:rPr>
          <w:rFonts w:cs="Arial"/>
        </w:rPr>
        <w:t xml:space="preserve">progressing to timescale to ensure that </w:t>
      </w:r>
      <w:r w:rsidRPr="00A62728">
        <w:rPr>
          <w:rFonts w:cs="Arial"/>
          <w:bCs/>
          <w:lang w:val="en-US"/>
        </w:rPr>
        <w:t xml:space="preserve"> the warehouse spaces; MOT workshop, vehicle repair and body shop complete by the end of  2019 and full completion of offices and car park complete by July 2020 with turnkey operational date of </w:t>
      </w:r>
      <w:r w:rsidRPr="00A62728">
        <w:rPr>
          <w:rFonts w:cs="Arial"/>
          <w:bCs/>
          <w:lang w:val="en-US"/>
        </w:rPr>
        <w:lastRenderedPageBreak/>
        <w:t>September 2020. At this stage the temporary building will be dismantled to create additional bus parking spaces.</w:t>
      </w:r>
    </w:p>
    <w:p w:rsidR="002D14F9" w:rsidRPr="00F83920" w:rsidRDefault="002D14F9" w:rsidP="002D14F9">
      <w:pPr>
        <w:jc w:val="both"/>
        <w:rPr>
          <w:rFonts w:cs="Arial"/>
          <w:lang w:val="en-US"/>
        </w:rPr>
      </w:pPr>
    </w:p>
    <w:p w:rsidR="002D14F9" w:rsidRPr="00A62728" w:rsidRDefault="002D14F9" w:rsidP="002D14F9">
      <w:pPr>
        <w:jc w:val="both"/>
        <w:rPr>
          <w:lang w:eastAsia="en-GB"/>
        </w:rPr>
      </w:pPr>
      <w:proofErr w:type="spellStart"/>
      <w:r w:rsidRPr="00A62728">
        <w:rPr>
          <w:b/>
          <w:lang w:eastAsia="en-GB"/>
        </w:rPr>
        <w:t>Gayton</w:t>
      </w:r>
      <w:proofErr w:type="spellEnd"/>
      <w:r w:rsidRPr="00A62728">
        <w:rPr>
          <w:b/>
          <w:lang w:eastAsia="en-GB"/>
        </w:rPr>
        <w:t xml:space="preserve"> Road </w:t>
      </w:r>
    </w:p>
    <w:p w:rsidR="002D14F9" w:rsidRPr="00A62728" w:rsidRDefault="002D14F9" w:rsidP="002D14F9">
      <w:pPr>
        <w:jc w:val="both"/>
        <w:rPr>
          <w:lang w:eastAsia="en-GB"/>
        </w:rPr>
      </w:pPr>
      <w:r w:rsidRPr="00A62728">
        <w:rPr>
          <w:lang w:eastAsia="en-GB"/>
        </w:rPr>
        <w:t xml:space="preserve">The </w:t>
      </w:r>
      <w:proofErr w:type="spellStart"/>
      <w:r w:rsidRPr="00A62728">
        <w:rPr>
          <w:lang w:eastAsia="en-GB"/>
        </w:rPr>
        <w:t>Gayton</w:t>
      </w:r>
      <w:proofErr w:type="spellEnd"/>
      <w:r w:rsidRPr="00A62728">
        <w:rPr>
          <w:lang w:eastAsia="en-GB"/>
        </w:rPr>
        <w:t xml:space="preserve"> Road scheme is being developed in partnership with Fairview New Homes (FNH).  The development totals 355 homes of which </w:t>
      </w:r>
      <w:r w:rsidRPr="00A62728">
        <w:rPr>
          <w:rFonts w:cs="Arial"/>
        </w:rPr>
        <w:t>230 are owned by FNH, to be sold on the open market.  In accordance with the terms of the land transaction agreed with FNH, the remaining 125 units are owned by Harrow Council on a long leasehold basis.  Two blocks, comprising 72 units, are managed by the Housing Services at affordable rents.  These units are currently held in the Council’s General Fund and let as temporary accommodation.</w:t>
      </w:r>
      <w:r w:rsidRPr="00A62728">
        <w:rPr>
          <w:rFonts w:cs="Arial"/>
        </w:rPr>
        <w:tab/>
        <w:t xml:space="preserve">In addition to the affordable units the land transaction provided for FNH to build out a further block of 53 private units and associated 36 car parking spaces for the Council in lieu of the Council taking a receipt for its land. The private block owned by the Council also includes approximately 5,000 sq. </w:t>
      </w:r>
      <w:proofErr w:type="spellStart"/>
      <w:r w:rsidRPr="00A62728">
        <w:rPr>
          <w:rFonts w:cs="Arial"/>
        </w:rPr>
        <w:t>ft</w:t>
      </w:r>
      <w:proofErr w:type="spellEnd"/>
      <w:r w:rsidRPr="00A62728">
        <w:rPr>
          <w:rFonts w:cs="Arial"/>
        </w:rPr>
        <w:t xml:space="preserve"> of community / commercial space located on the ground floor. In November, Cabinet approved proposals to transfer the units to it’s wholly owned investment vehicle </w:t>
      </w:r>
      <w:proofErr w:type="spellStart"/>
      <w:r w:rsidRPr="00A62728">
        <w:rPr>
          <w:rFonts w:cs="Arial"/>
        </w:rPr>
        <w:t>Concillium</w:t>
      </w:r>
      <w:proofErr w:type="spellEnd"/>
      <w:r w:rsidRPr="00A62728">
        <w:rPr>
          <w:rFonts w:cs="Arial"/>
        </w:rPr>
        <w:t xml:space="preserve"> LLP for the purpose of letting the units in the Private Rental Sector (PRS). </w:t>
      </w:r>
    </w:p>
    <w:p w:rsidR="002D14F9" w:rsidRPr="00F83920" w:rsidRDefault="002D14F9" w:rsidP="002D14F9">
      <w:pPr>
        <w:kinsoku w:val="0"/>
        <w:overflowPunct w:val="0"/>
        <w:spacing w:before="82"/>
        <w:jc w:val="both"/>
        <w:textAlignment w:val="baseline"/>
        <w:rPr>
          <w:b/>
          <w:highlight w:val="yellow"/>
          <w:lang w:eastAsia="en-GB"/>
        </w:rPr>
      </w:pPr>
    </w:p>
    <w:p w:rsidR="002D14F9" w:rsidRPr="00A62728" w:rsidRDefault="002D14F9" w:rsidP="002D14F9">
      <w:pPr>
        <w:kinsoku w:val="0"/>
        <w:overflowPunct w:val="0"/>
        <w:spacing w:before="82"/>
        <w:jc w:val="both"/>
        <w:textAlignment w:val="baseline"/>
        <w:rPr>
          <w:b/>
          <w:lang w:eastAsia="en-GB"/>
        </w:rPr>
      </w:pPr>
      <w:r w:rsidRPr="00A62728">
        <w:rPr>
          <w:b/>
          <w:lang w:eastAsia="en-GB"/>
        </w:rPr>
        <w:t xml:space="preserve">Haslam House </w:t>
      </w:r>
    </w:p>
    <w:p w:rsidR="002D14F9" w:rsidRPr="00A62728" w:rsidRDefault="002D14F9" w:rsidP="002D14F9">
      <w:pPr>
        <w:kinsoku w:val="0"/>
        <w:overflowPunct w:val="0"/>
        <w:spacing w:before="82"/>
        <w:jc w:val="both"/>
        <w:textAlignment w:val="baseline"/>
      </w:pPr>
      <w:r>
        <w:t xml:space="preserve">Following a procurement process the Council decided not to make an award as tenderers did not achieve quality expectations set out in the tender. Consequently it has been decided to make a direct award which is permissible under the Public Contract Regulations.    </w:t>
      </w:r>
      <w:r w:rsidRPr="00A62728">
        <w:rPr>
          <w:lang w:eastAsia="en-GB"/>
        </w:rPr>
        <w:t>To this end, an approach has been made to 2 contractors who have recently either completed work or have passed the quality threshold to price for the job</w:t>
      </w:r>
      <w:r>
        <w:rPr>
          <w:lang w:eastAsia="en-GB"/>
        </w:rPr>
        <w:t xml:space="preserve">. </w:t>
      </w:r>
      <w:r w:rsidRPr="00A62728">
        <w:rPr>
          <w:lang w:eastAsia="en-GB"/>
        </w:rPr>
        <w:t xml:space="preserve"> The timeframe for completion of this exercise and contract award has been tentatively set for mid </w:t>
      </w:r>
      <w:r>
        <w:rPr>
          <w:lang w:eastAsia="en-GB"/>
        </w:rPr>
        <w:t>June</w:t>
      </w:r>
      <w:r w:rsidRPr="00A62728">
        <w:rPr>
          <w:lang w:eastAsia="en-GB"/>
        </w:rPr>
        <w:t xml:space="preserve"> 2019.  Completion of the scheme is now expected to be in Ju</w:t>
      </w:r>
      <w:r>
        <w:rPr>
          <w:lang w:eastAsia="en-GB"/>
        </w:rPr>
        <w:t>ly</w:t>
      </w:r>
      <w:r w:rsidRPr="00A62728">
        <w:rPr>
          <w:lang w:eastAsia="en-GB"/>
        </w:rPr>
        <w:t xml:space="preserve"> 2020.</w:t>
      </w:r>
    </w:p>
    <w:p w:rsidR="002D14F9" w:rsidRPr="00F83920" w:rsidRDefault="002D14F9" w:rsidP="002D14F9">
      <w:pPr>
        <w:kinsoku w:val="0"/>
        <w:overflowPunct w:val="0"/>
        <w:spacing w:before="82"/>
        <w:jc w:val="both"/>
        <w:textAlignment w:val="baseline"/>
        <w:rPr>
          <w:b/>
          <w:lang w:eastAsia="en-GB"/>
        </w:rPr>
      </w:pPr>
    </w:p>
    <w:p w:rsidR="002D14F9" w:rsidRPr="00A62728" w:rsidRDefault="002D14F9" w:rsidP="002D14F9">
      <w:pPr>
        <w:kinsoku w:val="0"/>
        <w:overflowPunct w:val="0"/>
        <w:spacing w:before="82"/>
        <w:jc w:val="both"/>
        <w:textAlignment w:val="baseline"/>
        <w:rPr>
          <w:lang w:eastAsia="en-GB"/>
        </w:rPr>
      </w:pPr>
      <w:proofErr w:type="spellStart"/>
      <w:r w:rsidRPr="00A62728">
        <w:rPr>
          <w:b/>
          <w:lang w:eastAsia="en-GB"/>
        </w:rPr>
        <w:t>Waxwell</w:t>
      </w:r>
      <w:proofErr w:type="spellEnd"/>
      <w:r w:rsidRPr="00A62728">
        <w:rPr>
          <w:b/>
          <w:lang w:eastAsia="en-GB"/>
        </w:rPr>
        <w:t xml:space="preserve"> Lane </w:t>
      </w:r>
      <w:r>
        <w:rPr>
          <w:b/>
          <w:lang w:eastAsia="en-GB"/>
        </w:rPr>
        <w:t>Car Park</w:t>
      </w:r>
    </w:p>
    <w:p w:rsidR="002D14F9" w:rsidRPr="00A62728" w:rsidRDefault="002D14F9" w:rsidP="002D14F9">
      <w:pPr>
        <w:jc w:val="both"/>
        <w:rPr>
          <w:lang w:eastAsia="en-GB"/>
        </w:rPr>
      </w:pPr>
    </w:p>
    <w:p w:rsidR="002D14F9" w:rsidRDefault="002D14F9" w:rsidP="002D14F9">
      <w:pPr>
        <w:jc w:val="both"/>
        <w:rPr>
          <w:lang w:eastAsia="en-GB"/>
        </w:rPr>
      </w:pPr>
      <w:r>
        <w:rPr>
          <w:lang w:eastAsia="en-GB"/>
        </w:rPr>
        <w:t xml:space="preserve">The scheme plans the construction of </w:t>
      </w:r>
      <w:r w:rsidRPr="00A62728">
        <w:rPr>
          <w:lang w:eastAsia="en-GB"/>
        </w:rPr>
        <w:t>20 houses</w:t>
      </w:r>
      <w:r>
        <w:rPr>
          <w:lang w:eastAsia="en-GB"/>
        </w:rPr>
        <w:t xml:space="preserve"> (2 of which are affordable and 2 shared ownership) </w:t>
      </w:r>
      <w:r w:rsidRPr="00A62728">
        <w:rPr>
          <w:lang w:eastAsia="en-GB"/>
        </w:rPr>
        <w:t xml:space="preserve">at </w:t>
      </w:r>
      <w:proofErr w:type="spellStart"/>
      <w:r w:rsidRPr="00A62728">
        <w:rPr>
          <w:lang w:eastAsia="en-GB"/>
        </w:rPr>
        <w:t>Waxwell</w:t>
      </w:r>
      <w:proofErr w:type="spellEnd"/>
      <w:r w:rsidRPr="00A62728">
        <w:rPr>
          <w:lang w:eastAsia="en-GB"/>
        </w:rPr>
        <w:t xml:space="preserve"> Lane, a Selection Questionnaire has been sent to the open market asking for contractors to register an interest in the scheme.  It is proposed that contract award of this scheme will take place in Aug/Sep 2019 with an estimated completion on site of March 2021. </w:t>
      </w:r>
    </w:p>
    <w:p w:rsidR="002D14F9" w:rsidRPr="00F83920" w:rsidRDefault="002D14F9" w:rsidP="002D14F9">
      <w:pPr>
        <w:jc w:val="both"/>
        <w:rPr>
          <w:b/>
          <w:lang w:eastAsia="en-GB"/>
        </w:rPr>
      </w:pPr>
    </w:p>
    <w:p w:rsidR="002D14F9" w:rsidRPr="00942674" w:rsidRDefault="002D14F9" w:rsidP="002D14F9">
      <w:pPr>
        <w:jc w:val="both"/>
        <w:rPr>
          <w:b/>
          <w:lang w:eastAsia="en-GB"/>
        </w:rPr>
      </w:pPr>
      <w:r w:rsidRPr="00A62728">
        <w:rPr>
          <w:b/>
          <w:lang w:eastAsia="en-GB"/>
        </w:rPr>
        <w:t>Vaughan Rd</w:t>
      </w:r>
    </w:p>
    <w:p w:rsidR="002D14F9" w:rsidRPr="00A62728" w:rsidRDefault="002D14F9" w:rsidP="002D14F9">
      <w:pPr>
        <w:jc w:val="both"/>
        <w:rPr>
          <w:rFonts w:cs="Arial"/>
          <w:bCs/>
          <w:kern w:val="24"/>
          <w:szCs w:val="24"/>
          <w:lang w:eastAsia="en-GB"/>
        </w:rPr>
      </w:pPr>
      <w:r w:rsidRPr="00A62728">
        <w:rPr>
          <w:rFonts w:cs="Arial"/>
          <w:szCs w:val="24"/>
        </w:rPr>
        <w:t xml:space="preserve">Vaughan Rd is an operational car park which is currently underutilised.  The site </w:t>
      </w:r>
      <w:r>
        <w:rPr>
          <w:rFonts w:cs="Arial"/>
          <w:szCs w:val="24"/>
        </w:rPr>
        <w:t xml:space="preserve">is located </w:t>
      </w:r>
      <w:r w:rsidRPr="00A62728">
        <w:rPr>
          <w:rFonts w:cs="Arial"/>
          <w:szCs w:val="24"/>
        </w:rPr>
        <w:t xml:space="preserve">on a one way road </w:t>
      </w:r>
      <w:r>
        <w:rPr>
          <w:rFonts w:cs="Arial"/>
          <w:szCs w:val="24"/>
        </w:rPr>
        <w:t xml:space="preserve">and there is considerable </w:t>
      </w:r>
      <w:r w:rsidRPr="00A62728">
        <w:rPr>
          <w:rFonts w:cs="Arial"/>
          <w:szCs w:val="24"/>
        </w:rPr>
        <w:t xml:space="preserve">site constraints which hinder development </w:t>
      </w:r>
      <w:r>
        <w:rPr>
          <w:rFonts w:cs="Arial"/>
          <w:szCs w:val="24"/>
        </w:rPr>
        <w:t xml:space="preserve">proposals </w:t>
      </w:r>
      <w:r w:rsidRPr="00A62728">
        <w:rPr>
          <w:rFonts w:cs="Arial"/>
          <w:szCs w:val="24"/>
        </w:rPr>
        <w:t xml:space="preserve">these include a dual carriageway, </w:t>
      </w:r>
      <w:r>
        <w:rPr>
          <w:rFonts w:cs="Arial"/>
          <w:szCs w:val="24"/>
        </w:rPr>
        <w:t xml:space="preserve">adjacency to </w:t>
      </w:r>
      <w:r w:rsidRPr="00A62728">
        <w:rPr>
          <w:rFonts w:cs="Arial"/>
          <w:szCs w:val="24"/>
        </w:rPr>
        <w:t xml:space="preserve">train line and level </w:t>
      </w:r>
      <w:r>
        <w:rPr>
          <w:rFonts w:cs="Arial"/>
          <w:szCs w:val="24"/>
        </w:rPr>
        <w:t xml:space="preserve">changes </w:t>
      </w:r>
      <w:r w:rsidRPr="00A62728">
        <w:rPr>
          <w:rFonts w:cs="Arial"/>
          <w:szCs w:val="24"/>
        </w:rPr>
        <w:t xml:space="preserve">across site.   The Council is now </w:t>
      </w:r>
      <w:r>
        <w:rPr>
          <w:rFonts w:cs="Arial"/>
          <w:szCs w:val="24"/>
        </w:rPr>
        <w:t xml:space="preserve">reviewing </w:t>
      </w:r>
      <w:r w:rsidRPr="00A62728">
        <w:rPr>
          <w:rFonts w:cs="Arial"/>
          <w:szCs w:val="24"/>
        </w:rPr>
        <w:t xml:space="preserve">alternative development opportunities for </w:t>
      </w:r>
      <w:r w:rsidRPr="00A62728">
        <w:rPr>
          <w:rFonts w:cs="Arial"/>
          <w:bCs/>
          <w:kern w:val="24"/>
          <w:szCs w:val="24"/>
          <w:lang w:eastAsia="en-GB"/>
        </w:rPr>
        <w:t>the Vaughan Rd site.</w:t>
      </w:r>
    </w:p>
    <w:p w:rsidR="002D14F9" w:rsidRDefault="002D14F9" w:rsidP="002D14F9">
      <w:pPr>
        <w:jc w:val="both"/>
        <w:rPr>
          <w:lang w:eastAsia="en-GB"/>
        </w:rPr>
      </w:pPr>
    </w:p>
    <w:p w:rsidR="002D14F9" w:rsidRPr="00A62728" w:rsidRDefault="002D14F9" w:rsidP="002D14F9">
      <w:pPr>
        <w:kinsoku w:val="0"/>
        <w:overflowPunct w:val="0"/>
        <w:spacing w:before="86"/>
        <w:jc w:val="both"/>
        <w:textAlignment w:val="baseline"/>
        <w:rPr>
          <w:b/>
          <w:lang w:eastAsia="en-GB"/>
        </w:rPr>
      </w:pPr>
      <w:r w:rsidRPr="00A62728">
        <w:rPr>
          <w:b/>
          <w:lang w:eastAsia="en-GB"/>
        </w:rPr>
        <w:t xml:space="preserve">Poets Corner </w:t>
      </w:r>
    </w:p>
    <w:p w:rsidR="002D14F9" w:rsidRPr="00A62728" w:rsidRDefault="002D14F9" w:rsidP="002D14F9">
      <w:pPr>
        <w:kinsoku w:val="0"/>
        <w:overflowPunct w:val="0"/>
        <w:spacing w:before="86"/>
        <w:jc w:val="both"/>
        <w:textAlignment w:val="baseline"/>
        <w:rPr>
          <w:rFonts w:cs="Arial"/>
          <w:bCs/>
          <w:kern w:val="24"/>
          <w:szCs w:val="24"/>
          <w:lang w:eastAsia="en-GB"/>
        </w:rPr>
      </w:pPr>
      <w:r w:rsidRPr="00A62728">
        <w:rPr>
          <w:rFonts w:cs="Arial"/>
          <w:bCs/>
          <w:kern w:val="24"/>
          <w:szCs w:val="24"/>
          <w:lang w:eastAsia="en-GB"/>
        </w:rPr>
        <w:t xml:space="preserve">The Poets Corner site is where the existing Council Civic Centre is currently located and therefore it has a direct interdependency with the Harrow New Civic Project.  The site is ideal for development given its close proximity to </w:t>
      </w:r>
      <w:r w:rsidRPr="00A62728">
        <w:rPr>
          <w:rFonts w:cs="Arial"/>
          <w:bCs/>
          <w:kern w:val="24"/>
          <w:szCs w:val="24"/>
          <w:lang w:eastAsia="en-GB"/>
        </w:rPr>
        <w:lastRenderedPageBreak/>
        <w:t xml:space="preserve">Harrow &amp; Wealdstone station.   </w:t>
      </w:r>
      <w:r w:rsidRPr="00A62728">
        <w:rPr>
          <w:rFonts w:cs="Arial"/>
          <w:kern w:val="24"/>
          <w:szCs w:val="24"/>
          <w:lang w:eastAsia="en-GB"/>
        </w:rPr>
        <w:t>The Council is currently reviewing its proposals for Poets Corner to achieve affordable homes and m</w:t>
      </w:r>
      <w:r>
        <w:rPr>
          <w:rFonts w:cs="Arial"/>
          <w:kern w:val="24"/>
          <w:szCs w:val="24"/>
          <w:lang w:eastAsia="en-GB"/>
        </w:rPr>
        <w:t>ake the best use of the Council</w:t>
      </w:r>
      <w:r w:rsidRPr="00A62728">
        <w:rPr>
          <w:rFonts w:cs="Arial"/>
          <w:kern w:val="24"/>
          <w:szCs w:val="24"/>
          <w:lang w:eastAsia="en-GB"/>
        </w:rPr>
        <w:t xml:space="preserve"> asset.  </w:t>
      </w:r>
      <w:r>
        <w:rPr>
          <w:rFonts w:cs="Arial"/>
          <w:bCs/>
          <w:kern w:val="24"/>
          <w:szCs w:val="24"/>
          <w:lang w:eastAsia="en-GB"/>
        </w:rPr>
        <w:t xml:space="preserve">The </w:t>
      </w:r>
      <w:r w:rsidRPr="00A62728">
        <w:rPr>
          <w:rFonts w:cs="Arial"/>
          <w:bCs/>
          <w:kern w:val="24"/>
          <w:szCs w:val="24"/>
          <w:lang w:eastAsia="en-GB"/>
        </w:rPr>
        <w:t xml:space="preserve">site is now directly linked with the </w:t>
      </w:r>
      <w:r>
        <w:rPr>
          <w:rFonts w:cs="Arial"/>
          <w:bCs/>
          <w:kern w:val="24"/>
          <w:szCs w:val="24"/>
          <w:lang w:eastAsia="en-GB"/>
        </w:rPr>
        <w:t xml:space="preserve">Harrow </w:t>
      </w:r>
      <w:r w:rsidRPr="00A62728">
        <w:rPr>
          <w:rFonts w:cs="Arial"/>
          <w:bCs/>
          <w:kern w:val="24"/>
          <w:szCs w:val="24"/>
          <w:lang w:eastAsia="en-GB"/>
        </w:rPr>
        <w:t xml:space="preserve">Strategic Development Partner </w:t>
      </w:r>
      <w:r>
        <w:rPr>
          <w:rFonts w:cs="Arial"/>
          <w:bCs/>
          <w:kern w:val="24"/>
          <w:szCs w:val="24"/>
          <w:lang w:eastAsia="en-GB"/>
        </w:rPr>
        <w:t xml:space="preserve">(HSDP) </w:t>
      </w:r>
      <w:r w:rsidRPr="00A62728">
        <w:rPr>
          <w:rFonts w:cs="Arial"/>
          <w:bCs/>
          <w:kern w:val="24"/>
          <w:szCs w:val="24"/>
          <w:lang w:eastAsia="en-GB"/>
        </w:rPr>
        <w:t>procurement process</w:t>
      </w:r>
      <w:r>
        <w:rPr>
          <w:rFonts w:cs="Arial"/>
          <w:bCs/>
          <w:kern w:val="24"/>
          <w:szCs w:val="24"/>
          <w:lang w:eastAsia="en-GB"/>
        </w:rPr>
        <w:t>.  The Council is currently exploring the possibility of accelerating the building of affordable homes on a small stand alone site within the Poets Corner scheme referred to as Plot S</w:t>
      </w:r>
      <w:r w:rsidRPr="00A62728">
        <w:rPr>
          <w:rFonts w:cs="Arial"/>
          <w:bCs/>
          <w:kern w:val="24"/>
          <w:szCs w:val="24"/>
          <w:lang w:eastAsia="en-GB"/>
        </w:rPr>
        <w:t xml:space="preserve"> </w:t>
      </w:r>
      <w:r>
        <w:rPr>
          <w:rFonts w:cs="Arial"/>
          <w:bCs/>
          <w:kern w:val="24"/>
          <w:szCs w:val="24"/>
          <w:lang w:eastAsia="en-GB"/>
        </w:rPr>
        <w:t>which is therefore excluded from the HSDP procurement process.</w:t>
      </w:r>
    </w:p>
    <w:p w:rsidR="002D14F9" w:rsidRPr="00935E34" w:rsidRDefault="002D14F9" w:rsidP="002D14F9">
      <w:pPr>
        <w:kinsoku w:val="0"/>
        <w:overflowPunct w:val="0"/>
        <w:spacing w:before="86"/>
        <w:jc w:val="both"/>
        <w:textAlignment w:val="baseline"/>
        <w:rPr>
          <w:rFonts w:cs="Arial"/>
          <w:b/>
          <w:bCs/>
          <w:kern w:val="24"/>
          <w:szCs w:val="24"/>
          <w:lang w:eastAsia="en-GB"/>
        </w:rPr>
      </w:pPr>
    </w:p>
    <w:p w:rsidR="002D14F9" w:rsidRDefault="002D14F9" w:rsidP="002D14F9">
      <w:pPr>
        <w:kinsoku w:val="0"/>
        <w:overflowPunct w:val="0"/>
        <w:spacing w:before="86"/>
        <w:jc w:val="both"/>
        <w:textAlignment w:val="baseline"/>
        <w:rPr>
          <w:rFonts w:cs="Arial"/>
          <w:b/>
          <w:bCs/>
          <w:kern w:val="24"/>
          <w:szCs w:val="24"/>
          <w:lang w:eastAsia="en-GB"/>
        </w:rPr>
      </w:pPr>
      <w:r w:rsidRPr="00A62728">
        <w:rPr>
          <w:rFonts w:cs="Arial"/>
          <w:b/>
          <w:bCs/>
          <w:kern w:val="24"/>
          <w:szCs w:val="24"/>
          <w:lang w:eastAsia="en-GB"/>
        </w:rPr>
        <w:t xml:space="preserve">Harrow New Civic </w:t>
      </w:r>
      <w:r>
        <w:rPr>
          <w:rFonts w:cs="Arial"/>
          <w:b/>
          <w:bCs/>
          <w:kern w:val="24"/>
          <w:szCs w:val="24"/>
          <w:lang w:eastAsia="en-GB"/>
        </w:rPr>
        <w:t>Centre</w:t>
      </w:r>
    </w:p>
    <w:p w:rsidR="002D14F9" w:rsidRPr="00A62728" w:rsidRDefault="002D14F9" w:rsidP="002D14F9">
      <w:pPr>
        <w:kinsoku w:val="0"/>
        <w:overflowPunct w:val="0"/>
        <w:spacing w:before="86"/>
        <w:jc w:val="both"/>
        <w:textAlignment w:val="baseline"/>
        <w:rPr>
          <w:rFonts w:cs="Arial"/>
          <w:bCs/>
          <w:kern w:val="24"/>
          <w:szCs w:val="24"/>
          <w:lang w:eastAsia="en-GB"/>
        </w:rPr>
      </w:pPr>
      <w:r>
        <w:rPr>
          <w:rFonts w:cs="Arial"/>
          <w:bCs/>
          <w:kern w:val="24"/>
          <w:szCs w:val="24"/>
          <w:lang w:eastAsia="en-GB"/>
        </w:rPr>
        <w:t xml:space="preserve">As detailed above the </w:t>
      </w:r>
      <w:r w:rsidRPr="00A62728">
        <w:rPr>
          <w:rFonts w:cs="Arial"/>
          <w:bCs/>
          <w:kern w:val="24"/>
          <w:szCs w:val="24"/>
          <w:lang w:eastAsia="en-GB"/>
        </w:rPr>
        <w:t xml:space="preserve">Harrow New Civic Centre </w:t>
      </w:r>
      <w:r>
        <w:rPr>
          <w:rFonts w:cs="Arial"/>
          <w:bCs/>
          <w:kern w:val="24"/>
          <w:szCs w:val="24"/>
          <w:lang w:eastAsia="en-GB"/>
        </w:rPr>
        <w:t xml:space="preserve">project is interdependent with the Poets Corner project this is due to the location of the existing Civic Centre.  The site is now directly linked with the Councils procurement of HSDP. </w:t>
      </w:r>
    </w:p>
    <w:p w:rsidR="002D14F9" w:rsidRPr="00A62728" w:rsidRDefault="002D14F9" w:rsidP="002D14F9">
      <w:pPr>
        <w:kinsoku w:val="0"/>
        <w:overflowPunct w:val="0"/>
        <w:spacing w:before="86"/>
        <w:jc w:val="both"/>
        <w:textAlignment w:val="baseline"/>
        <w:rPr>
          <w:rFonts w:cs="Arial"/>
          <w:bCs/>
          <w:kern w:val="24"/>
          <w:szCs w:val="24"/>
          <w:lang w:eastAsia="en-GB"/>
        </w:rPr>
      </w:pPr>
    </w:p>
    <w:p w:rsidR="002D14F9" w:rsidRPr="00A62728" w:rsidRDefault="002D14F9" w:rsidP="002D14F9">
      <w:pPr>
        <w:kinsoku w:val="0"/>
        <w:overflowPunct w:val="0"/>
        <w:spacing w:before="86"/>
        <w:jc w:val="both"/>
        <w:textAlignment w:val="baseline"/>
        <w:rPr>
          <w:rFonts w:cs="Arial"/>
          <w:b/>
          <w:bCs/>
          <w:kern w:val="24"/>
          <w:szCs w:val="24"/>
          <w:lang w:eastAsia="en-GB"/>
        </w:rPr>
      </w:pPr>
      <w:r w:rsidRPr="00A62728">
        <w:rPr>
          <w:rFonts w:cs="Arial"/>
          <w:b/>
          <w:bCs/>
          <w:kern w:val="24"/>
          <w:szCs w:val="24"/>
          <w:lang w:eastAsia="en-GB"/>
        </w:rPr>
        <w:t xml:space="preserve">Byron Quarter </w:t>
      </w:r>
    </w:p>
    <w:p w:rsidR="002D14F9" w:rsidRDefault="002D14F9" w:rsidP="002D14F9">
      <w:pPr>
        <w:jc w:val="both"/>
        <w:rPr>
          <w:rFonts w:cs="Arial"/>
          <w:bCs/>
          <w:kern w:val="24"/>
          <w:szCs w:val="24"/>
          <w:lang w:eastAsia="en-GB"/>
        </w:rPr>
      </w:pPr>
      <w:r w:rsidRPr="00A62728">
        <w:rPr>
          <w:rFonts w:cs="Arial"/>
          <w:bCs/>
          <w:kern w:val="24"/>
          <w:szCs w:val="24"/>
          <w:lang w:eastAsia="en-GB"/>
        </w:rPr>
        <w:t xml:space="preserve">Byron Quarter is the location of the Council only Leisure Centre.  The site is in an ideal location and backs onto Byron Park and is centrally located.  The proposed scheme will deliver up to 850 new homes, including 130 build to rent units.  The Council has recently reviewed their proposals to maximise the site and get the best possible outcome for the asset.  </w:t>
      </w:r>
      <w:r>
        <w:rPr>
          <w:rFonts w:cs="Arial"/>
          <w:bCs/>
          <w:kern w:val="24"/>
          <w:szCs w:val="24"/>
          <w:lang w:eastAsia="en-GB"/>
        </w:rPr>
        <w:t>Phase 1 of the</w:t>
      </w:r>
      <w:r w:rsidRPr="00935E34">
        <w:rPr>
          <w:rFonts w:cs="Arial"/>
          <w:bCs/>
          <w:kern w:val="24"/>
          <w:szCs w:val="24"/>
          <w:lang w:eastAsia="en-GB"/>
        </w:rPr>
        <w:t xml:space="preserve"> s</w:t>
      </w:r>
      <w:r w:rsidRPr="00A62728">
        <w:rPr>
          <w:rFonts w:cs="Arial"/>
          <w:bCs/>
          <w:kern w:val="24"/>
          <w:szCs w:val="24"/>
          <w:lang w:eastAsia="en-GB"/>
        </w:rPr>
        <w:t>ite is now directly linked with the Councils Strategic Development Partner procurement process.</w:t>
      </w:r>
    </w:p>
    <w:p w:rsidR="002D14F9" w:rsidRDefault="002D14F9" w:rsidP="002D14F9">
      <w:pPr>
        <w:jc w:val="both"/>
        <w:rPr>
          <w:lang w:eastAsia="en-GB"/>
        </w:rPr>
      </w:pPr>
    </w:p>
    <w:p w:rsidR="002D14F9" w:rsidRPr="00A62728" w:rsidRDefault="002D14F9" w:rsidP="002D14F9">
      <w:pPr>
        <w:jc w:val="both"/>
        <w:rPr>
          <w:b/>
          <w:lang w:eastAsia="en-GB"/>
        </w:rPr>
      </w:pPr>
      <w:r w:rsidRPr="00A62728">
        <w:rPr>
          <w:b/>
          <w:lang w:eastAsia="en-GB"/>
        </w:rPr>
        <w:t xml:space="preserve">Greenhill Way </w:t>
      </w:r>
    </w:p>
    <w:p w:rsidR="002D14F9" w:rsidRPr="00935E34" w:rsidRDefault="002D14F9" w:rsidP="002D14F9">
      <w:pPr>
        <w:jc w:val="both"/>
        <w:rPr>
          <w:rFonts w:cs="Arial"/>
          <w:kern w:val="24"/>
          <w:szCs w:val="24"/>
          <w:lang w:eastAsia="en-GB"/>
        </w:rPr>
      </w:pPr>
      <w:r w:rsidRPr="00A62728">
        <w:rPr>
          <w:rFonts w:cs="Arial"/>
          <w:szCs w:val="24"/>
        </w:rPr>
        <w:t xml:space="preserve">Greenhill Way is an operational town centre car park that currently underutilised by the local community.  The site backs onto the Debenhams store. The Regeneration Programme review found that the proposals for Greenhill Way are in the earliest stage of design development looking at potential uses for the site such as: </w:t>
      </w:r>
      <w:r w:rsidRPr="00A62728">
        <w:rPr>
          <w:rFonts w:cs="Arial"/>
          <w:kern w:val="24"/>
          <w:szCs w:val="24"/>
          <w:lang w:eastAsia="en-GB"/>
        </w:rPr>
        <w:t>retail, student, residential or hotel.</w:t>
      </w:r>
      <w:r w:rsidRPr="00A62728">
        <w:rPr>
          <w:rFonts w:cs="Arial"/>
          <w:szCs w:val="24"/>
        </w:rPr>
        <w:t xml:space="preserve">   </w:t>
      </w:r>
      <w:r w:rsidRPr="00A62728">
        <w:rPr>
          <w:rFonts w:cs="Arial"/>
          <w:kern w:val="24"/>
          <w:szCs w:val="24"/>
          <w:lang w:eastAsia="en-GB"/>
        </w:rPr>
        <w:t>The Regeneration Review has suggested that the Council reviews the potential project options and explores the proposals outlining pros and cons for future development making best use of the site.  The</w:t>
      </w:r>
      <w:r>
        <w:rPr>
          <w:rFonts w:cs="Arial"/>
          <w:kern w:val="24"/>
          <w:szCs w:val="24"/>
          <w:lang w:eastAsia="en-GB"/>
        </w:rPr>
        <w:t xml:space="preserve"> Council</w:t>
      </w:r>
      <w:r w:rsidRPr="00A62728">
        <w:rPr>
          <w:rFonts w:cs="Arial"/>
          <w:kern w:val="24"/>
          <w:szCs w:val="24"/>
          <w:lang w:eastAsia="en-GB"/>
        </w:rPr>
        <w:t xml:space="preserve"> considered that Greenhill Way is a good centrally located site would gain the interest of a Joint Venture</w:t>
      </w:r>
      <w:r>
        <w:rPr>
          <w:rFonts w:cs="Arial"/>
          <w:kern w:val="24"/>
          <w:szCs w:val="24"/>
          <w:lang w:eastAsia="en-GB"/>
        </w:rPr>
        <w:t xml:space="preserve"> Partner.</w:t>
      </w:r>
      <w:r w:rsidRPr="00A62728">
        <w:rPr>
          <w:rFonts w:cs="Arial"/>
          <w:kern w:val="24"/>
          <w:szCs w:val="24"/>
          <w:lang w:eastAsia="en-GB"/>
        </w:rPr>
        <w:t xml:space="preserve">  It was also recommended for the Council to engage with all town centre retailers to understand their long term plans for their sites.</w:t>
      </w:r>
      <w:r w:rsidRPr="00935E34">
        <w:rPr>
          <w:rFonts w:cs="Arial"/>
          <w:kern w:val="24"/>
          <w:szCs w:val="24"/>
          <w:lang w:eastAsia="en-GB"/>
        </w:rPr>
        <w:t xml:space="preserve">  </w:t>
      </w:r>
    </w:p>
    <w:p w:rsidR="002D14F9" w:rsidRPr="00B45130" w:rsidRDefault="002D14F9" w:rsidP="002D14F9">
      <w:pPr>
        <w:pStyle w:val="Default"/>
        <w:rPr>
          <w:b/>
          <w:bCs/>
          <w:i/>
          <w:color w:val="4F6228"/>
        </w:rPr>
      </w:pPr>
    </w:p>
    <w:p w:rsidR="002D14F9" w:rsidRPr="00A62728" w:rsidRDefault="002D14F9" w:rsidP="002D14F9">
      <w:pPr>
        <w:pStyle w:val="Default"/>
        <w:rPr>
          <w:b/>
          <w:bCs/>
          <w:color w:val="auto"/>
        </w:rPr>
      </w:pPr>
      <w:r w:rsidRPr="00A62728">
        <w:rPr>
          <w:b/>
          <w:bCs/>
          <w:color w:val="auto"/>
        </w:rPr>
        <w:t>Harrow Arts Centre</w:t>
      </w:r>
    </w:p>
    <w:p w:rsidR="002D14F9" w:rsidRPr="00A62728" w:rsidRDefault="002D14F9" w:rsidP="002D14F9">
      <w:pPr>
        <w:pStyle w:val="Default"/>
        <w:jc w:val="both"/>
        <w:rPr>
          <w:bCs/>
          <w:color w:val="auto"/>
        </w:rPr>
      </w:pPr>
      <w:r w:rsidRPr="00A62728">
        <w:rPr>
          <w:bCs/>
          <w:color w:val="auto"/>
        </w:rPr>
        <w:t xml:space="preserve">Harrow Arts Centre has adopted a new business plan which focusses on financial sustainability to meet its </w:t>
      </w:r>
      <w:r>
        <w:rPr>
          <w:bCs/>
          <w:color w:val="auto"/>
        </w:rPr>
        <w:t>financial</w:t>
      </w:r>
      <w:r w:rsidRPr="00A62728">
        <w:rPr>
          <w:bCs/>
          <w:color w:val="auto"/>
        </w:rPr>
        <w:t xml:space="preserve"> targets through increasing participation in the arts. This includes creating new multi functional rooms and refurbishing redundant rooms for the creative sector. This will be delivered through capital </w:t>
      </w:r>
      <w:r>
        <w:rPr>
          <w:bCs/>
          <w:color w:val="auto"/>
        </w:rPr>
        <w:t>provided by the Council</w:t>
      </w:r>
      <w:r w:rsidRPr="00A62728">
        <w:rPr>
          <w:bCs/>
          <w:color w:val="auto"/>
        </w:rPr>
        <w:t xml:space="preserve">. The business plan </w:t>
      </w:r>
      <w:r>
        <w:rPr>
          <w:bCs/>
          <w:color w:val="auto"/>
        </w:rPr>
        <w:t xml:space="preserve">has recently been produced and presented which </w:t>
      </w:r>
      <w:r w:rsidRPr="00A62728">
        <w:rPr>
          <w:bCs/>
          <w:color w:val="auto"/>
        </w:rPr>
        <w:t>demonstrates demand from organisation</w:t>
      </w:r>
      <w:r>
        <w:rPr>
          <w:bCs/>
          <w:color w:val="auto"/>
        </w:rPr>
        <w:t>s</w:t>
      </w:r>
      <w:r w:rsidRPr="00A62728">
        <w:rPr>
          <w:bCs/>
          <w:color w:val="auto"/>
        </w:rPr>
        <w:t xml:space="preserve"> wishing to hire space for dance, music, drama, fitness, yoga and artists’ workspace.</w:t>
      </w:r>
    </w:p>
    <w:p w:rsidR="002D14F9" w:rsidRPr="00075266" w:rsidRDefault="002D14F9" w:rsidP="002D14F9">
      <w:pPr>
        <w:kinsoku w:val="0"/>
        <w:overflowPunct w:val="0"/>
        <w:spacing w:before="72"/>
        <w:jc w:val="both"/>
        <w:textAlignment w:val="baseline"/>
        <w:rPr>
          <w:lang w:eastAsia="en-GB"/>
        </w:rPr>
      </w:pPr>
    </w:p>
    <w:p w:rsidR="002D14F9" w:rsidRPr="00942674" w:rsidRDefault="002D14F9" w:rsidP="002D14F9">
      <w:pPr>
        <w:pStyle w:val="Heading2"/>
        <w:jc w:val="both"/>
        <w:rPr>
          <w:bCs w:val="0"/>
          <w:sz w:val="24"/>
          <w:szCs w:val="24"/>
        </w:rPr>
      </w:pPr>
      <w:r w:rsidRPr="00942674">
        <w:rPr>
          <w:bCs w:val="0"/>
          <w:sz w:val="24"/>
          <w:szCs w:val="24"/>
        </w:rPr>
        <w:t xml:space="preserve">3.5 The Council’s Housing </w:t>
      </w:r>
      <w:r>
        <w:rPr>
          <w:bCs w:val="0"/>
          <w:sz w:val="24"/>
          <w:szCs w:val="24"/>
        </w:rPr>
        <w:t>Programme</w:t>
      </w:r>
    </w:p>
    <w:p w:rsidR="002D14F9" w:rsidRPr="00A62728" w:rsidRDefault="002D14F9" w:rsidP="002D14F9"/>
    <w:p w:rsidR="002D14F9" w:rsidRPr="00A62728" w:rsidRDefault="002D14F9" w:rsidP="002D14F9">
      <w:pPr>
        <w:pStyle w:val="Heading2"/>
        <w:jc w:val="both"/>
        <w:rPr>
          <w:b w:val="0"/>
          <w:bCs w:val="0"/>
          <w:sz w:val="24"/>
          <w:szCs w:val="24"/>
        </w:rPr>
      </w:pPr>
      <w:r w:rsidRPr="00A62728">
        <w:rPr>
          <w:sz w:val="24"/>
          <w:szCs w:val="24"/>
        </w:rPr>
        <w:t>Housing Schemes including Infill Housing Programme</w:t>
      </w:r>
    </w:p>
    <w:p w:rsidR="002D14F9" w:rsidRPr="00A62728" w:rsidRDefault="002D14F9" w:rsidP="002D14F9">
      <w:pPr>
        <w:jc w:val="both"/>
        <w:rPr>
          <w:rFonts w:eastAsia="Calibri" w:cs="Arial"/>
          <w:szCs w:val="24"/>
        </w:rPr>
      </w:pPr>
      <w:r w:rsidRPr="00A62728">
        <w:rPr>
          <w:rFonts w:eastAsia="Calibri" w:cs="Arial"/>
          <w:szCs w:val="24"/>
        </w:rPr>
        <w:t xml:space="preserve">Cabinet approved the new Homes for Harrow council house building programme in February 2019 for 639 new council homes. It is part funded by </w:t>
      </w:r>
      <w:r w:rsidRPr="00A62728">
        <w:rPr>
          <w:rFonts w:eastAsia="Calibri" w:cs="Arial"/>
          <w:szCs w:val="24"/>
        </w:rPr>
        <w:lastRenderedPageBreak/>
        <w:t xml:space="preserve">£32m of grant awarded under the Mayors Building Council Homes for Londoners Fund.  On the current Homes for Harrow infill programme 12 new family homes have been completed for rent and two for outright sale, with a further 13 homes currently under construction of which five are for sale as shared ownership. 10 of these are due for handover imminently. </w:t>
      </w:r>
    </w:p>
    <w:p w:rsidR="002D14F9" w:rsidRPr="00A62728" w:rsidRDefault="002D14F9" w:rsidP="002D14F9">
      <w:pPr>
        <w:jc w:val="both"/>
        <w:rPr>
          <w:rFonts w:eastAsia="Calibri" w:cs="Arial"/>
          <w:szCs w:val="24"/>
        </w:rPr>
      </w:pPr>
    </w:p>
    <w:p w:rsidR="002D14F9" w:rsidRPr="00A62728" w:rsidRDefault="002D14F9" w:rsidP="002D14F9">
      <w:pPr>
        <w:jc w:val="both"/>
        <w:rPr>
          <w:rFonts w:eastAsia="Calibri" w:cs="Arial"/>
          <w:szCs w:val="24"/>
        </w:rPr>
      </w:pPr>
      <w:r w:rsidRPr="00A62728">
        <w:rPr>
          <w:rFonts w:eastAsia="Calibri" w:cs="Arial"/>
          <w:szCs w:val="24"/>
        </w:rPr>
        <w:t xml:space="preserve">Planning permission has also been received for a further 35 new homes, including one scheme of 26 homes and another of 9 homes to be developed for affordable rent. Until the recent funding announcement it has not been possible to progress with building these homes due to funding constraints. However these are now being taken forward and the build contract for the 26 home scheme will commence in April 2019. </w:t>
      </w:r>
    </w:p>
    <w:p w:rsidR="002D14F9" w:rsidRPr="00A62728" w:rsidRDefault="002D14F9" w:rsidP="002D14F9">
      <w:pPr>
        <w:pStyle w:val="Heading2"/>
        <w:jc w:val="both"/>
        <w:rPr>
          <w:b w:val="0"/>
          <w:bCs w:val="0"/>
          <w:sz w:val="24"/>
          <w:szCs w:val="24"/>
        </w:rPr>
      </w:pPr>
    </w:p>
    <w:p w:rsidR="002D14F9" w:rsidRDefault="002D14F9" w:rsidP="002D14F9">
      <w:pPr>
        <w:pStyle w:val="Heading2"/>
        <w:jc w:val="both"/>
        <w:rPr>
          <w:sz w:val="24"/>
          <w:szCs w:val="24"/>
          <w:lang w:eastAsia="en-GB"/>
        </w:rPr>
      </w:pPr>
      <w:r w:rsidRPr="00A62728">
        <w:rPr>
          <w:sz w:val="24"/>
          <w:szCs w:val="24"/>
          <w:lang w:eastAsia="en-GB"/>
        </w:rPr>
        <w:t>Grange Farm</w:t>
      </w:r>
    </w:p>
    <w:p w:rsidR="002D14F9" w:rsidRPr="00A62728" w:rsidRDefault="002D14F9" w:rsidP="002D14F9">
      <w:pPr>
        <w:jc w:val="both"/>
        <w:rPr>
          <w:rFonts w:eastAsia="Calibri" w:cs="Arial"/>
          <w:szCs w:val="24"/>
          <w:lang w:eastAsia="en-GB"/>
        </w:rPr>
      </w:pPr>
      <w:r w:rsidRPr="00A62728">
        <w:rPr>
          <w:rFonts w:eastAsia="Calibri" w:cs="Arial"/>
          <w:szCs w:val="24"/>
        </w:rPr>
        <w:t xml:space="preserve">This </w:t>
      </w:r>
      <w:r w:rsidRPr="00A62728">
        <w:rPr>
          <w:rFonts w:eastAsia="Calibri" w:cs="Arial"/>
          <w:szCs w:val="24"/>
          <w:lang w:eastAsia="en-GB"/>
        </w:rPr>
        <w:t>Housing regeneration scheme will provide 574 new dwellings, with new community space and public realm to replace 282 existing homes. Planning permission was granted in March 2019 with the first phase of the project in detail and the remainder in outline. The council is awaiting confirmation of an allocation of £10m of funding for this scheme from the Ministry for Housing, Communities and Local Government’</w:t>
      </w:r>
      <w:r>
        <w:rPr>
          <w:rFonts w:eastAsia="Calibri" w:cs="Arial"/>
          <w:szCs w:val="24"/>
          <w:lang w:eastAsia="en-GB"/>
        </w:rPr>
        <w:t>s Housing Infrastructure fund. I</w:t>
      </w:r>
      <w:r w:rsidRPr="00A62728">
        <w:rPr>
          <w:rFonts w:eastAsia="Calibri" w:cs="Arial"/>
          <w:szCs w:val="24"/>
          <w:lang w:eastAsia="en-GB"/>
        </w:rPr>
        <w:t xml:space="preserve">n April </w:t>
      </w:r>
      <w:r>
        <w:rPr>
          <w:rFonts w:eastAsia="Calibri" w:cs="Arial"/>
          <w:szCs w:val="24"/>
          <w:lang w:eastAsia="en-GB"/>
        </w:rPr>
        <w:t xml:space="preserve">2019, </w:t>
      </w:r>
      <w:r w:rsidRPr="00A62728">
        <w:rPr>
          <w:rFonts w:eastAsia="Calibri" w:cs="Arial"/>
          <w:szCs w:val="24"/>
          <w:lang w:eastAsia="en-GB"/>
        </w:rPr>
        <w:t xml:space="preserve">Cabinet </w:t>
      </w:r>
      <w:r>
        <w:rPr>
          <w:rFonts w:eastAsia="Calibri" w:cs="Arial"/>
          <w:szCs w:val="24"/>
          <w:lang w:eastAsia="en-GB"/>
        </w:rPr>
        <w:t>was</w:t>
      </w:r>
      <w:r w:rsidRPr="00A62728">
        <w:rPr>
          <w:rFonts w:eastAsia="Calibri" w:cs="Arial"/>
          <w:szCs w:val="24"/>
          <w:lang w:eastAsia="en-GB"/>
        </w:rPr>
        <w:t xml:space="preserve"> asked to approve the appointment of the contractor to directly deliver Phase 1 comprising 89 new flats, 68 for social rent and 21 for shared ownership. Work is due to start on demolishing the existing homes in Phase 1 in October 2019. </w:t>
      </w:r>
    </w:p>
    <w:p w:rsidR="002D14F9" w:rsidRDefault="002D14F9" w:rsidP="002D14F9"/>
    <w:p w:rsidR="002D14F9" w:rsidRPr="00942674" w:rsidRDefault="002D14F9" w:rsidP="002D14F9">
      <w:pPr>
        <w:pStyle w:val="Default"/>
        <w:jc w:val="both"/>
        <w:rPr>
          <w:b/>
          <w:bCs/>
          <w:color w:val="auto"/>
        </w:rPr>
      </w:pPr>
      <w:r w:rsidRPr="00942674">
        <w:rPr>
          <w:b/>
          <w:color w:val="auto"/>
        </w:rPr>
        <w:t xml:space="preserve">3.6 </w:t>
      </w:r>
      <w:r w:rsidRPr="00942674">
        <w:rPr>
          <w:b/>
          <w:bCs/>
          <w:color w:val="auto"/>
        </w:rPr>
        <w:t>The Council’s Education Programme</w:t>
      </w:r>
    </w:p>
    <w:p w:rsidR="002D14F9" w:rsidRPr="00942674" w:rsidRDefault="002D14F9" w:rsidP="002D14F9">
      <w:pPr>
        <w:pStyle w:val="Default"/>
        <w:jc w:val="both"/>
        <w:rPr>
          <w:color w:val="auto"/>
          <w:highlight w:val="yellow"/>
        </w:rPr>
      </w:pPr>
      <w:r w:rsidRPr="00942674">
        <w:rPr>
          <w:b/>
          <w:bCs/>
          <w:color w:val="auto"/>
          <w:highlight w:val="yellow"/>
        </w:rPr>
        <w:t xml:space="preserve"> </w:t>
      </w:r>
    </w:p>
    <w:p w:rsidR="002D14F9" w:rsidRPr="00A62728" w:rsidRDefault="002D14F9" w:rsidP="002D14F9">
      <w:pPr>
        <w:pStyle w:val="Default"/>
        <w:jc w:val="both"/>
        <w:rPr>
          <w:b/>
          <w:bCs/>
          <w:color w:val="auto"/>
        </w:rPr>
      </w:pPr>
      <w:r w:rsidRPr="00A62728">
        <w:rPr>
          <w:b/>
          <w:bCs/>
          <w:color w:val="auto"/>
        </w:rPr>
        <w:t>Schools Programme</w:t>
      </w:r>
    </w:p>
    <w:p w:rsidR="002D14F9" w:rsidRPr="00A62728" w:rsidRDefault="002D14F9" w:rsidP="002D14F9">
      <w:pPr>
        <w:pStyle w:val="Default"/>
        <w:rPr>
          <w:color w:val="auto"/>
        </w:rPr>
      </w:pPr>
      <w:r w:rsidRPr="00A62728">
        <w:rPr>
          <w:color w:val="auto"/>
        </w:rPr>
        <w:t>The third phase for the school expansion programme is completed</w:t>
      </w:r>
      <w:r>
        <w:rPr>
          <w:color w:val="auto"/>
        </w:rPr>
        <w:t>.  T</w:t>
      </w:r>
      <w:r w:rsidRPr="00A62728">
        <w:rPr>
          <w:color w:val="auto"/>
        </w:rPr>
        <w:t xml:space="preserve">he next </w:t>
      </w:r>
      <w:r>
        <w:rPr>
          <w:color w:val="auto"/>
        </w:rPr>
        <w:t>stage</w:t>
      </w:r>
      <w:r w:rsidRPr="00A62728">
        <w:rPr>
          <w:color w:val="auto"/>
        </w:rPr>
        <w:t xml:space="preserve"> is to monitor the impact of the </w:t>
      </w:r>
      <w:r>
        <w:rPr>
          <w:color w:val="auto"/>
        </w:rPr>
        <w:t>Councils regeneration P</w:t>
      </w:r>
      <w:r w:rsidRPr="00A62728">
        <w:rPr>
          <w:color w:val="auto"/>
        </w:rPr>
        <w:t>rogramme and other large private developments on demand for school places. Two sites have been identified for new schools. Harrow View Primary School on the Kodak East site and space has been identified within the Civic Centre site for a new primary school. The focus moving forward will be on secondary school and S</w:t>
      </w:r>
      <w:r>
        <w:rPr>
          <w:color w:val="auto"/>
        </w:rPr>
        <w:t>pecial Educational Needs and Disability (S</w:t>
      </w:r>
      <w:r w:rsidRPr="00A62728">
        <w:rPr>
          <w:color w:val="auto"/>
        </w:rPr>
        <w:t>END</w:t>
      </w:r>
      <w:r>
        <w:rPr>
          <w:color w:val="auto"/>
        </w:rPr>
        <w:t>)</w:t>
      </w:r>
      <w:r w:rsidRPr="00A62728">
        <w:rPr>
          <w:color w:val="auto"/>
        </w:rPr>
        <w:t xml:space="preserve"> places.</w:t>
      </w:r>
    </w:p>
    <w:p w:rsidR="002D14F9" w:rsidRPr="00075266" w:rsidRDefault="002D14F9" w:rsidP="002D14F9">
      <w:pPr>
        <w:pStyle w:val="Default"/>
        <w:jc w:val="both"/>
        <w:rPr>
          <w:color w:val="auto"/>
        </w:rPr>
      </w:pPr>
    </w:p>
    <w:p w:rsidR="002D14F9" w:rsidRDefault="002D14F9" w:rsidP="002D14F9">
      <w:pPr>
        <w:pStyle w:val="Default"/>
        <w:jc w:val="both"/>
        <w:rPr>
          <w:rFonts w:ascii="Arial Black" w:hAnsi="Arial Black"/>
          <w:color w:val="auto"/>
          <w:sz w:val="28"/>
          <w:szCs w:val="28"/>
        </w:rPr>
      </w:pPr>
    </w:p>
    <w:p w:rsidR="002D14F9" w:rsidRPr="00A62728" w:rsidRDefault="002D14F9" w:rsidP="002D14F9">
      <w:pPr>
        <w:pStyle w:val="Default"/>
        <w:jc w:val="both"/>
        <w:rPr>
          <w:rFonts w:ascii="Arial Black" w:hAnsi="Arial Black"/>
          <w:b/>
          <w:color w:val="auto"/>
          <w:sz w:val="28"/>
          <w:szCs w:val="28"/>
        </w:rPr>
      </w:pPr>
      <w:r w:rsidRPr="00A62728">
        <w:rPr>
          <w:rFonts w:ascii="Arial Black" w:hAnsi="Arial Black"/>
          <w:b/>
          <w:color w:val="auto"/>
          <w:sz w:val="28"/>
          <w:szCs w:val="28"/>
        </w:rPr>
        <w:t xml:space="preserve">Section 4 – Strategic Direction </w:t>
      </w:r>
    </w:p>
    <w:p w:rsidR="002D14F9" w:rsidRPr="00B45130" w:rsidRDefault="002D14F9" w:rsidP="002D14F9">
      <w:pPr>
        <w:jc w:val="both"/>
        <w:rPr>
          <w:rFonts w:cs="Arial"/>
          <w:i/>
          <w:color w:val="4F6228"/>
          <w:szCs w:val="24"/>
          <w:highlight w:val="yellow"/>
        </w:rPr>
      </w:pPr>
    </w:p>
    <w:p w:rsidR="002D14F9" w:rsidRPr="00A62728" w:rsidRDefault="002D14F9" w:rsidP="002D14F9">
      <w:pPr>
        <w:jc w:val="both"/>
        <w:rPr>
          <w:rFonts w:cs="Arial"/>
          <w:szCs w:val="24"/>
        </w:rPr>
      </w:pPr>
      <w:r w:rsidRPr="00A62728">
        <w:rPr>
          <w:rFonts w:cs="Arial"/>
          <w:b/>
          <w:szCs w:val="24"/>
        </w:rPr>
        <w:t>4.6</w:t>
      </w:r>
      <w:r w:rsidRPr="00A62728">
        <w:rPr>
          <w:rFonts w:cs="Arial"/>
          <w:szCs w:val="24"/>
        </w:rPr>
        <w:t xml:space="preserve"> The Regeneration Programme is overseen by the Council’s Building a Better Harrow Board, established in January 2018 to provide, at Corporate Strategic Board level</w:t>
      </w:r>
      <w:r>
        <w:rPr>
          <w:rFonts w:cs="Arial"/>
          <w:szCs w:val="24"/>
        </w:rPr>
        <w:t>,</w:t>
      </w:r>
      <w:r w:rsidRPr="00A62728">
        <w:rPr>
          <w:rFonts w:cs="Arial"/>
          <w:szCs w:val="24"/>
        </w:rPr>
        <w:t xml:space="preserve"> an overarching strategic view of regeneration in its broadest sense across the Council, to have a clear understanding of the links between investment, performance and outcomes and to review and agree all regeneration projects before formal approval by Cabinet.</w:t>
      </w:r>
    </w:p>
    <w:p w:rsidR="002D14F9" w:rsidRPr="00A62728" w:rsidRDefault="002D14F9" w:rsidP="002D14F9">
      <w:pPr>
        <w:jc w:val="both"/>
        <w:rPr>
          <w:rFonts w:cs="Arial"/>
          <w:szCs w:val="24"/>
          <w:highlight w:val="yellow"/>
        </w:rPr>
      </w:pPr>
    </w:p>
    <w:p w:rsidR="002D14F9" w:rsidRPr="00A62728" w:rsidRDefault="002D14F9" w:rsidP="002D14F9">
      <w:pPr>
        <w:jc w:val="both"/>
        <w:rPr>
          <w:rFonts w:cs="Arial"/>
          <w:szCs w:val="24"/>
        </w:rPr>
      </w:pPr>
      <w:r w:rsidRPr="00A62728">
        <w:rPr>
          <w:rFonts w:cs="Arial"/>
          <w:szCs w:val="24"/>
        </w:rPr>
        <w:t xml:space="preserve">The terms of reference </w:t>
      </w:r>
      <w:r>
        <w:rPr>
          <w:rFonts w:cs="Arial"/>
          <w:szCs w:val="24"/>
        </w:rPr>
        <w:t>for</w:t>
      </w:r>
      <w:r w:rsidRPr="00A62728">
        <w:rPr>
          <w:rFonts w:cs="Arial"/>
          <w:szCs w:val="24"/>
        </w:rPr>
        <w:t xml:space="preserve"> the Board include: to take stock of wider interactions of regeneration programmes within the Council’s Ambition Plan, patterns of need in the community and service delivery across the range of Council functions for example: impact on homelessness, care provision, </w:t>
      </w:r>
      <w:r w:rsidRPr="00A62728">
        <w:rPr>
          <w:rFonts w:cs="Arial"/>
          <w:szCs w:val="24"/>
        </w:rPr>
        <w:lastRenderedPageBreak/>
        <w:t xml:space="preserve">education, health.  As well as broader economic impacts such as business rates, employment and health of the town centre.  </w:t>
      </w:r>
    </w:p>
    <w:p w:rsidR="002D14F9" w:rsidRPr="00A62728" w:rsidRDefault="002D14F9" w:rsidP="002D14F9">
      <w:pPr>
        <w:jc w:val="both"/>
        <w:rPr>
          <w:rFonts w:cs="Arial"/>
          <w:szCs w:val="24"/>
        </w:rPr>
      </w:pPr>
    </w:p>
    <w:p w:rsidR="002D14F9" w:rsidRPr="00A62728" w:rsidRDefault="002D14F9" w:rsidP="002D14F9">
      <w:pPr>
        <w:jc w:val="both"/>
        <w:rPr>
          <w:rFonts w:cs="Arial"/>
          <w:szCs w:val="24"/>
        </w:rPr>
      </w:pPr>
      <w:r w:rsidRPr="00A62728">
        <w:rPr>
          <w:rFonts w:cs="Arial"/>
          <w:szCs w:val="24"/>
        </w:rPr>
        <w:t>The Board monitors the performance and budget of all regeneration projects across the Council and provides CSB members with the opportunity to understand the wider remit of the current regeneration programme and interrelationships between different elements of the programme, including housing, extra care, the Harrow New Civic Centre, the Depot development and the Poets Corner and Byron Quarter developments.</w:t>
      </w:r>
    </w:p>
    <w:p w:rsidR="002D14F9" w:rsidRPr="00A62728" w:rsidRDefault="002D14F9" w:rsidP="002D14F9">
      <w:pPr>
        <w:jc w:val="both"/>
        <w:rPr>
          <w:rFonts w:cs="Arial"/>
          <w:szCs w:val="24"/>
          <w:highlight w:val="yellow"/>
        </w:rPr>
      </w:pPr>
    </w:p>
    <w:p w:rsidR="002D14F9" w:rsidRDefault="002D14F9" w:rsidP="002D14F9">
      <w:pPr>
        <w:jc w:val="both"/>
        <w:rPr>
          <w:rFonts w:cs="Arial"/>
          <w:szCs w:val="24"/>
        </w:rPr>
      </w:pPr>
      <w:r w:rsidRPr="006600C2">
        <w:rPr>
          <w:rFonts w:cs="Arial"/>
          <w:szCs w:val="24"/>
        </w:rPr>
        <w:t>The Council is commencing a refresh of its Regeneration Strategy 2016-2026. This updated Regeneration Programme Strategy will be brought back to Cabinet in a later update for approval.</w:t>
      </w:r>
    </w:p>
    <w:p w:rsidR="002D14F9" w:rsidRPr="009E3919" w:rsidRDefault="002D14F9" w:rsidP="002D14F9">
      <w:pPr>
        <w:jc w:val="both"/>
        <w:rPr>
          <w:rFonts w:cs="Arial"/>
          <w:szCs w:val="24"/>
        </w:rPr>
      </w:pPr>
    </w:p>
    <w:p w:rsidR="002D14F9" w:rsidRPr="00A62728" w:rsidRDefault="002D14F9" w:rsidP="002D14F9">
      <w:pPr>
        <w:pStyle w:val="Heading2"/>
      </w:pPr>
      <w:r w:rsidRPr="00A62728">
        <w:t xml:space="preserve">Risk Management Implications </w:t>
      </w:r>
    </w:p>
    <w:p w:rsidR="002D14F9" w:rsidRPr="00A62728" w:rsidRDefault="002D14F9" w:rsidP="002D14F9">
      <w:pPr>
        <w:tabs>
          <w:tab w:val="left" w:pos="5610"/>
        </w:tabs>
        <w:ind w:right="81"/>
        <w:rPr>
          <w:rFonts w:cs="Arial"/>
          <w:szCs w:val="24"/>
          <w:lang w:val="en-US"/>
        </w:rPr>
      </w:pPr>
    </w:p>
    <w:p w:rsidR="002D14F9" w:rsidRPr="00A62728" w:rsidRDefault="002D14F9" w:rsidP="002D14F9">
      <w:pPr>
        <w:tabs>
          <w:tab w:val="left" w:pos="5610"/>
        </w:tabs>
        <w:ind w:right="81"/>
        <w:jc w:val="both"/>
        <w:rPr>
          <w:rFonts w:cs="Arial"/>
          <w:szCs w:val="24"/>
          <w:lang w:val="en-US"/>
        </w:rPr>
      </w:pPr>
      <w:r w:rsidRPr="00A62728">
        <w:rPr>
          <w:rFonts w:cs="Arial"/>
          <w:szCs w:val="24"/>
          <w:lang w:val="en-US"/>
        </w:rPr>
        <w:t xml:space="preserve">Risk included in Corporate Risk Register: </w:t>
      </w:r>
    </w:p>
    <w:p w:rsidR="002D14F9" w:rsidRPr="00A62728" w:rsidRDefault="002D14F9" w:rsidP="002D14F9">
      <w:pPr>
        <w:tabs>
          <w:tab w:val="left" w:pos="5610"/>
        </w:tabs>
        <w:ind w:right="81"/>
        <w:jc w:val="both"/>
        <w:rPr>
          <w:rFonts w:cs="Arial"/>
          <w:szCs w:val="24"/>
          <w:lang w:val="en-US"/>
        </w:rPr>
      </w:pPr>
    </w:p>
    <w:p w:rsidR="002D14F9" w:rsidRPr="00A62728" w:rsidRDefault="002D14F9" w:rsidP="002D14F9">
      <w:pPr>
        <w:tabs>
          <w:tab w:val="left" w:pos="5610"/>
        </w:tabs>
        <w:ind w:right="81"/>
        <w:jc w:val="both"/>
        <w:rPr>
          <w:rFonts w:cs="Arial"/>
          <w:szCs w:val="24"/>
          <w:lang w:val="en-US"/>
        </w:rPr>
      </w:pPr>
      <w:r>
        <w:rPr>
          <w:rFonts w:cs="Arial"/>
          <w:szCs w:val="24"/>
          <w:lang w:val="en-US"/>
        </w:rPr>
        <w:t>T</w:t>
      </w:r>
      <w:r w:rsidRPr="00A62728">
        <w:rPr>
          <w:rFonts w:cs="Arial"/>
          <w:szCs w:val="24"/>
          <w:lang w:val="en-US"/>
        </w:rPr>
        <w:t xml:space="preserve">he risk of failure to deliver a regeneration </w:t>
      </w:r>
      <w:r w:rsidRPr="00A62728">
        <w:rPr>
          <w:rFonts w:cs="Arial"/>
          <w:szCs w:val="24"/>
        </w:rPr>
        <w:t>programme</w:t>
      </w:r>
      <w:r w:rsidRPr="00A62728">
        <w:rPr>
          <w:rFonts w:cs="Arial"/>
          <w:szCs w:val="24"/>
          <w:lang w:val="en-US"/>
        </w:rPr>
        <w:t xml:space="preserve"> that is financially viable and meets its aims leading to a worsening of the Council’s financial position and damage to our reputation resulting in an inability to pay the Council’s debts and loss of support from residents and business is included in the Corporate Risk Register.</w:t>
      </w:r>
    </w:p>
    <w:p w:rsidR="002D14F9" w:rsidRPr="00A62728" w:rsidRDefault="002D14F9" w:rsidP="002D14F9">
      <w:pPr>
        <w:tabs>
          <w:tab w:val="left" w:pos="5610"/>
        </w:tabs>
        <w:ind w:right="81"/>
        <w:jc w:val="both"/>
        <w:rPr>
          <w:rFonts w:cs="Arial"/>
          <w:szCs w:val="24"/>
          <w:lang w:val="en-US"/>
        </w:rPr>
      </w:pPr>
    </w:p>
    <w:p w:rsidR="002D14F9" w:rsidRPr="00A62728" w:rsidRDefault="002D14F9" w:rsidP="002D14F9">
      <w:pPr>
        <w:tabs>
          <w:tab w:val="left" w:pos="5610"/>
        </w:tabs>
        <w:ind w:right="81"/>
        <w:jc w:val="both"/>
        <w:rPr>
          <w:rFonts w:cs="Arial"/>
          <w:szCs w:val="24"/>
          <w:lang w:val="en-US"/>
        </w:rPr>
      </w:pPr>
      <w:r w:rsidRPr="00A62728">
        <w:rPr>
          <w:rFonts w:cs="Arial"/>
          <w:szCs w:val="24"/>
          <w:lang w:val="en-US"/>
        </w:rPr>
        <w:t xml:space="preserve">An extract of the Corporate Risk Register is attached (Appendix </w:t>
      </w:r>
      <w:r>
        <w:rPr>
          <w:rFonts w:cs="Arial"/>
          <w:szCs w:val="24"/>
          <w:lang w:val="en-US"/>
        </w:rPr>
        <w:t>1</w:t>
      </w:r>
      <w:r w:rsidRPr="00A62728">
        <w:rPr>
          <w:rFonts w:cs="Arial"/>
          <w:szCs w:val="24"/>
          <w:lang w:val="en-US"/>
        </w:rPr>
        <w:t>) showing the key measures in place to mitigate this risk and the risk rating.</w:t>
      </w:r>
    </w:p>
    <w:p w:rsidR="002D14F9" w:rsidRPr="00A62728" w:rsidRDefault="002D14F9" w:rsidP="002D14F9">
      <w:pPr>
        <w:tabs>
          <w:tab w:val="left" w:pos="5610"/>
        </w:tabs>
        <w:ind w:right="81"/>
        <w:jc w:val="both"/>
        <w:rPr>
          <w:rFonts w:cs="Arial"/>
          <w:szCs w:val="24"/>
          <w:lang w:val="en-US"/>
        </w:rPr>
      </w:pPr>
    </w:p>
    <w:p w:rsidR="002D14F9" w:rsidRDefault="002D14F9" w:rsidP="002D14F9">
      <w:pPr>
        <w:tabs>
          <w:tab w:val="left" w:pos="5610"/>
        </w:tabs>
        <w:ind w:right="81"/>
        <w:jc w:val="both"/>
        <w:rPr>
          <w:rFonts w:cs="Arial"/>
          <w:szCs w:val="24"/>
          <w:lang w:val="en-US"/>
        </w:rPr>
      </w:pPr>
      <w:r w:rsidRPr="00A62728">
        <w:rPr>
          <w:rFonts w:cs="Arial"/>
          <w:szCs w:val="24"/>
          <w:lang w:val="en-US"/>
        </w:rPr>
        <w:t xml:space="preserve">As part of the Governance arrangements for the Regeneration </w:t>
      </w:r>
      <w:proofErr w:type="spellStart"/>
      <w:r w:rsidRPr="00A62728">
        <w:rPr>
          <w:rFonts w:cs="Arial"/>
          <w:szCs w:val="24"/>
          <w:lang w:val="en-US"/>
        </w:rPr>
        <w:t>Programme</w:t>
      </w:r>
      <w:proofErr w:type="spellEnd"/>
      <w:r w:rsidRPr="00A62728">
        <w:rPr>
          <w:rFonts w:cs="Arial"/>
          <w:szCs w:val="24"/>
          <w:lang w:val="en-US"/>
        </w:rPr>
        <w:t xml:space="preserve">, risks are to be assessed at a project level and at individual project boards these will then be reported up to Building A Better Harrow Board on a monthly basis and through onto Cabinet on a quarterly basis in line with the </w:t>
      </w:r>
      <w:r>
        <w:rPr>
          <w:rFonts w:cs="Arial"/>
          <w:szCs w:val="24"/>
          <w:lang w:val="en-US"/>
        </w:rPr>
        <w:t>corporate governance arrangements.</w:t>
      </w:r>
    </w:p>
    <w:p w:rsidR="002D14F9" w:rsidRPr="00A62728" w:rsidRDefault="002D14F9" w:rsidP="002D14F9">
      <w:pPr>
        <w:tabs>
          <w:tab w:val="left" w:pos="5610"/>
        </w:tabs>
        <w:ind w:right="81"/>
        <w:jc w:val="both"/>
        <w:rPr>
          <w:rFonts w:cs="Arial"/>
          <w:szCs w:val="24"/>
          <w:lang w:val="en-US"/>
        </w:rPr>
      </w:pPr>
    </w:p>
    <w:p w:rsidR="002D14F9" w:rsidRDefault="002D14F9" w:rsidP="002D14F9">
      <w:pPr>
        <w:pStyle w:val="Heading2"/>
      </w:pPr>
    </w:p>
    <w:p w:rsidR="002D14F9" w:rsidRDefault="002D14F9" w:rsidP="002D14F9">
      <w:pPr>
        <w:pStyle w:val="Heading2"/>
      </w:pPr>
      <w:r w:rsidRPr="002171B4">
        <w:t xml:space="preserve">Procurement Implications </w:t>
      </w:r>
    </w:p>
    <w:p w:rsidR="002D14F9" w:rsidRDefault="002D14F9" w:rsidP="002D14F9"/>
    <w:p w:rsidR="002D14F9" w:rsidRDefault="002D14F9" w:rsidP="002D14F9">
      <w:r w:rsidRPr="002171B4">
        <w:t>Any procurement arising</w:t>
      </w:r>
      <w:r>
        <w:t xml:space="preserve"> from the updated Regeneration S</w:t>
      </w:r>
      <w:r w:rsidRPr="002171B4">
        <w:t xml:space="preserve">trategy will be supported by the </w:t>
      </w:r>
      <w:r>
        <w:t xml:space="preserve">Councils </w:t>
      </w:r>
      <w:r w:rsidRPr="002171B4">
        <w:t>Procurement Team and will comply with the Council’s Contract Procedure Rules and Public Contract Regulations 2015</w:t>
      </w:r>
      <w:r>
        <w:t>.</w:t>
      </w:r>
    </w:p>
    <w:p w:rsidR="002D14F9" w:rsidRDefault="002D14F9" w:rsidP="002D14F9">
      <w:pPr>
        <w:pStyle w:val="Heading2"/>
      </w:pPr>
    </w:p>
    <w:p w:rsidR="002D14F9" w:rsidRDefault="002D14F9" w:rsidP="002D14F9">
      <w:pPr>
        <w:rPr>
          <w:b/>
          <w:sz w:val="28"/>
          <w:szCs w:val="28"/>
        </w:rPr>
      </w:pPr>
    </w:p>
    <w:p w:rsidR="002D14F9" w:rsidRPr="00EF043A" w:rsidRDefault="002D14F9" w:rsidP="002D14F9">
      <w:pPr>
        <w:rPr>
          <w:rFonts w:cs="Arial"/>
          <w:b/>
          <w:sz w:val="28"/>
          <w:szCs w:val="28"/>
        </w:rPr>
      </w:pPr>
      <w:r w:rsidRPr="00EF043A">
        <w:rPr>
          <w:b/>
          <w:sz w:val="28"/>
          <w:szCs w:val="28"/>
        </w:rPr>
        <w:t>Legal Implications</w:t>
      </w:r>
      <w:r w:rsidRPr="00EF043A">
        <w:rPr>
          <w:rFonts w:cs="Arial"/>
          <w:b/>
          <w:sz w:val="28"/>
          <w:szCs w:val="28"/>
        </w:rPr>
        <w:t xml:space="preserve"> </w:t>
      </w:r>
    </w:p>
    <w:p w:rsidR="002D14F9" w:rsidRDefault="002D14F9" w:rsidP="002D14F9">
      <w:pPr>
        <w:rPr>
          <w:rFonts w:cs="Arial"/>
        </w:rPr>
      </w:pPr>
    </w:p>
    <w:p w:rsidR="002D14F9" w:rsidRPr="002171B4" w:rsidRDefault="002D14F9" w:rsidP="002D14F9">
      <w:pPr>
        <w:rPr>
          <w:rFonts w:cs="Arial"/>
        </w:rPr>
      </w:pPr>
      <w:r w:rsidRPr="002171B4">
        <w:rPr>
          <w:rFonts w:cs="Arial"/>
        </w:rPr>
        <w:t>The Council has a range of powers to enter into the contractual arrangements arising from the regeneration programme, including the general power of competence under Section 1 of the Localism Act 2011 to do anything that individuals can do subject to any specific restrictions contained in legislation.</w:t>
      </w:r>
    </w:p>
    <w:p w:rsidR="002D14F9" w:rsidRPr="002171B4" w:rsidRDefault="002D14F9" w:rsidP="002D14F9">
      <w:pPr>
        <w:rPr>
          <w:rFonts w:cs="Arial"/>
        </w:rPr>
      </w:pPr>
    </w:p>
    <w:p w:rsidR="002D14F9" w:rsidRPr="002171B4" w:rsidRDefault="002D14F9" w:rsidP="002D14F9">
      <w:pPr>
        <w:rPr>
          <w:rFonts w:cs="Arial"/>
        </w:rPr>
      </w:pPr>
      <w:r w:rsidRPr="002171B4">
        <w:rPr>
          <w:rFonts w:cs="Arial"/>
        </w:rPr>
        <w:t xml:space="preserve">The Council also has the power to dispose of acquire and dispose of land by agreement in accordance with Sections 120 and 123 of the Local Government Act 1972 subject to obtaining all appropriate consents and approvals and </w:t>
      </w:r>
      <w:r w:rsidRPr="002171B4">
        <w:rPr>
          <w:rFonts w:cs="Arial"/>
        </w:rPr>
        <w:lastRenderedPageBreak/>
        <w:t>ensuring that any grants of leases for more than seven years are for a consideration that is the best that can reasonably be obtained (unless secretary of state consent is obtained).</w:t>
      </w:r>
    </w:p>
    <w:p w:rsidR="002D14F9" w:rsidRPr="002171B4" w:rsidRDefault="002D14F9" w:rsidP="002D14F9">
      <w:pPr>
        <w:rPr>
          <w:rFonts w:cs="Arial"/>
        </w:rPr>
      </w:pPr>
    </w:p>
    <w:p w:rsidR="002D14F9" w:rsidRPr="002171B4" w:rsidRDefault="002D14F9" w:rsidP="002D14F9">
      <w:pPr>
        <w:rPr>
          <w:rFonts w:cs="Arial"/>
        </w:rPr>
      </w:pPr>
      <w:r w:rsidRPr="002171B4">
        <w:rPr>
          <w:rFonts w:cs="Arial"/>
        </w:rPr>
        <w:t>All procurement activity of works and services must be carried out in compliance with the Public Contracts Regulations 2015 and Council Contract Procedure Rules.</w:t>
      </w:r>
    </w:p>
    <w:p w:rsidR="002D14F9" w:rsidRPr="002171B4" w:rsidRDefault="002D14F9" w:rsidP="002D14F9">
      <w:pPr>
        <w:pStyle w:val="Heading2"/>
      </w:pPr>
    </w:p>
    <w:p w:rsidR="002D14F9" w:rsidRPr="00935E34" w:rsidRDefault="002D14F9" w:rsidP="002D14F9">
      <w:pPr>
        <w:pStyle w:val="Heading2"/>
      </w:pPr>
      <w:r w:rsidRPr="00935E34">
        <w:t xml:space="preserve">Financial Implications </w:t>
      </w:r>
    </w:p>
    <w:p w:rsidR="002D14F9" w:rsidRDefault="002D14F9" w:rsidP="002D14F9"/>
    <w:p w:rsidR="002D14F9" w:rsidRDefault="002D14F9" w:rsidP="002D14F9">
      <w:pPr>
        <w:jc w:val="both"/>
      </w:pPr>
      <w:r>
        <w:t xml:space="preserve">In </w:t>
      </w:r>
      <w:r w:rsidRPr="00935E34">
        <w:t>2019/20 there are four council projects proceeding which require capital investment:</w:t>
      </w:r>
    </w:p>
    <w:p w:rsidR="002D14F9" w:rsidRPr="00935E34" w:rsidRDefault="002D14F9" w:rsidP="002D14F9">
      <w:pPr>
        <w:jc w:val="both"/>
      </w:pPr>
    </w:p>
    <w:p w:rsidR="002D14F9" w:rsidRPr="00935E34" w:rsidRDefault="002D14F9" w:rsidP="002D14F9">
      <w:pPr>
        <w:jc w:val="both"/>
        <w:rPr>
          <w:rFonts w:cs="Arial"/>
        </w:rPr>
      </w:pPr>
      <w:r w:rsidRPr="00935E34">
        <w:rPr>
          <w:rFonts w:cs="Arial"/>
        </w:rPr>
        <w:t>● Harrow New Civic Centre</w:t>
      </w:r>
    </w:p>
    <w:p w:rsidR="002D14F9" w:rsidRPr="00935E34" w:rsidRDefault="002D14F9" w:rsidP="002D14F9">
      <w:pPr>
        <w:jc w:val="both"/>
        <w:rPr>
          <w:rFonts w:cs="Arial"/>
        </w:rPr>
      </w:pPr>
      <w:r w:rsidRPr="00935E34">
        <w:rPr>
          <w:rFonts w:cs="Arial"/>
        </w:rPr>
        <w:t>● Poets Corner</w:t>
      </w:r>
    </w:p>
    <w:p w:rsidR="002D14F9" w:rsidRPr="00935E34" w:rsidRDefault="002D14F9" w:rsidP="002D14F9">
      <w:pPr>
        <w:jc w:val="both"/>
        <w:rPr>
          <w:rFonts w:cs="Arial"/>
        </w:rPr>
      </w:pPr>
      <w:r w:rsidRPr="00935E34">
        <w:rPr>
          <w:rFonts w:cs="Arial"/>
        </w:rPr>
        <w:t>● Haslam House</w:t>
      </w:r>
    </w:p>
    <w:p w:rsidR="002D14F9" w:rsidRPr="00935E34" w:rsidRDefault="002D14F9" w:rsidP="002D14F9">
      <w:pPr>
        <w:jc w:val="both"/>
        <w:rPr>
          <w:rFonts w:cs="Arial"/>
        </w:rPr>
      </w:pPr>
      <w:r w:rsidRPr="00935E34">
        <w:rPr>
          <w:rFonts w:cs="Arial"/>
        </w:rPr>
        <w:t xml:space="preserve">● </w:t>
      </w:r>
      <w:proofErr w:type="spellStart"/>
      <w:r w:rsidRPr="00935E34">
        <w:rPr>
          <w:rFonts w:cs="Arial"/>
        </w:rPr>
        <w:t>Waxwell</w:t>
      </w:r>
      <w:proofErr w:type="spellEnd"/>
      <w:r w:rsidRPr="00935E34">
        <w:rPr>
          <w:rFonts w:cs="Arial"/>
        </w:rPr>
        <w:t xml:space="preserve"> Lane</w:t>
      </w:r>
    </w:p>
    <w:p w:rsidR="002D14F9" w:rsidRPr="00935E34" w:rsidRDefault="002D14F9" w:rsidP="002D14F9">
      <w:pPr>
        <w:jc w:val="both"/>
        <w:rPr>
          <w:rFonts w:cs="Arial"/>
        </w:rPr>
      </w:pPr>
    </w:p>
    <w:p w:rsidR="002D14F9" w:rsidRDefault="002D14F9" w:rsidP="002D14F9">
      <w:pPr>
        <w:jc w:val="both"/>
        <w:rPr>
          <w:rFonts w:cs="Arial"/>
        </w:rPr>
      </w:pPr>
      <w:r w:rsidRPr="00935E34">
        <w:rPr>
          <w:rFonts w:cs="Arial"/>
        </w:rPr>
        <w:t>The Capital Programme,  approved by Council in February 2019, includes capital budget of £</w:t>
      </w:r>
      <w:r>
        <w:rPr>
          <w:rFonts w:cs="Arial"/>
        </w:rPr>
        <w:t>24.885m</w:t>
      </w:r>
      <w:r w:rsidRPr="00935E34">
        <w:rPr>
          <w:rFonts w:cs="Arial"/>
        </w:rPr>
        <w:t xml:space="preserve"> to support theses schemes:</w:t>
      </w:r>
    </w:p>
    <w:p w:rsidR="002D14F9" w:rsidRPr="00935E34" w:rsidRDefault="002D14F9" w:rsidP="002D14F9">
      <w:pPr>
        <w:jc w:val="both"/>
        <w:rPr>
          <w:rFonts w:cs="Arial"/>
        </w:rPr>
      </w:pPr>
    </w:p>
    <w:p w:rsidR="002D14F9" w:rsidRPr="00935E34" w:rsidRDefault="002D14F9" w:rsidP="002D14F9">
      <w:pPr>
        <w:jc w:val="both"/>
        <w:rPr>
          <w:rFonts w:cs="Arial"/>
        </w:rPr>
      </w:pPr>
      <w:r w:rsidRPr="00935E34">
        <w:rPr>
          <w:rFonts w:cs="Arial"/>
        </w:rPr>
        <w:t>● 2019/20   £19.692m</w:t>
      </w:r>
    </w:p>
    <w:p w:rsidR="002D14F9" w:rsidRPr="00935E34" w:rsidRDefault="002D14F9" w:rsidP="002D14F9">
      <w:pPr>
        <w:jc w:val="both"/>
        <w:rPr>
          <w:rFonts w:cs="Arial"/>
        </w:rPr>
      </w:pPr>
      <w:r w:rsidRPr="00935E34">
        <w:rPr>
          <w:rFonts w:cs="Arial"/>
        </w:rPr>
        <w:t>● 2020/21   £5.193m</w:t>
      </w:r>
    </w:p>
    <w:p w:rsidR="002D14F9" w:rsidRDefault="002D14F9" w:rsidP="002D14F9">
      <w:pPr>
        <w:jc w:val="both"/>
        <w:rPr>
          <w:rFonts w:cs="Arial"/>
        </w:rPr>
      </w:pPr>
    </w:p>
    <w:p w:rsidR="002D14F9" w:rsidRDefault="002D14F9" w:rsidP="002D14F9">
      <w:pPr>
        <w:jc w:val="both"/>
        <w:rPr>
          <w:rFonts w:cs="Arial"/>
        </w:rPr>
      </w:pPr>
      <w:r>
        <w:rPr>
          <w:rFonts w:cs="Arial"/>
        </w:rPr>
        <w:t>When the Capital Programme is rolled forward, a budget of £0.510m will be included for the four schemes.</w:t>
      </w:r>
    </w:p>
    <w:p w:rsidR="002D14F9" w:rsidRPr="00935E34" w:rsidRDefault="002D14F9" w:rsidP="002D14F9">
      <w:pPr>
        <w:jc w:val="both"/>
        <w:rPr>
          <w:rFonts w:cs="Arial"/>
        </w:rPr>
      </w:pPr>
    </w:p>
    <w:p w:rsidR="002D14F9" w:rsidRPr="00935E34" w:rsidRDefault="002D14F9" w:rsidP="002D14F9">
      <w:pPr>
        <w:jc w:val="both"/>
        <w:rPr>
          <w:rFonts w:cs="Arial"/>
        </w:rPr>
      </w:pPr>
      <w:r w:rsidRPr="00935E34">
        <w:rPr>
          <w:rFonts w:cs="Arial"/>
        </w:rPr>
        <w:t>The funding included for Harrow New Civic Centre and Poets Corner is included as a place holder and this funding will not be drawn down until the approval of a Business case.</w:t>
      </w:r>
    </w:p>
    <w:p w:rsidR="002D14F9" w:rsidRPr="00935E34" w:rsidRDefault="002D14F9" w:rsidP="002D14F9">
      <w:pPr>
        <w:jc w:val="both"/>
        <w:rPr>
          <w:rFonts w:cs="Arial"/>
        </w:rPr>
      </w:pPr>
    </w:p>
    <w:p w:rsidR="002D14F9" w:rsidRPr="00935E34" w:rsidRDefault="002D14F9" w:rsidP="002D14F9">
      <w:pPr>
        <w:jc w:val="both"/>
        <w:rPr>
          <w:rFonts w:cs="Arial"/>
        </w:rPr>
      </w:pPr>
      <w:r w:rsidRPr="00935E34">
        <w:rPr>
          <w:rFonts w:cs="Arial"/>
        </w:rPr>
        <w:t>For Haslam House, once the award process has been completed, if the funding l</w:t>
      </w:r>
      <w:r>
        <w:rPr>
          <w:rFonts w:cs="Arial"/>
        </w:rPr>
        <w:t>evel or profile in the current Capital P</w:t>
      </w:r>
      <w:r w:rsidRPr="00935E34">
        <w:rPr>
          <w:rFonts w:cs="Arial"/>
        </w:rPr>
        <w:t xml:space="preserve">rogramme requires changing,  this will be managed and reported in accordance with Financial Regulations. </w:t>
      </w:r>
    </w:p>
    <w:p w:rsidR="002D14F9" w:rsidRPr="00935E34" w:rsidRDefault="002D14F9" w:rsidP="002D14F9">
      <w:pPr>
        <w:jc w:val="both"/>
        <w:rPr>
          <w:rFonts w:cs="Arial"/>
        </w:rPr>
      </w:pPr>
    </w:p>
    <w:p w:rsidR="002D14F9" w:rsidRDefault="002D14F9" w:rsidP="002D14F9">
      <w:pPr>
        <w:pStyle w:val="Heading4"/>
        <w:rPr>
          <w:b w:val="0"/>
          <w:szCs w:val="24"/>
        </w:rPr>
      </w:pPr>
      <w:r w:rsidRPr="00935E34">
        <w:rPr>
          <w:b w:val="0"/>
          <w:szCs w:val="24"/>
        </w:rPr>
        <w:t>The Council has previously created financial capacity to fund the revenu</w:t>
      </w:r>
      <w:r>
        <w:rPr>
          <w:b w:val="0"/>
          <w:szCs w:val="24"/>
        </w:rPr>
        <w:t>e elements of the Regeneration P</w:t>
      </w:r>
      <w:r w:rsidRPr="00935E34">
        <w:rPr>
          <w:b w:val="0"/>
          <w:szCs w:val="24"/>
        </w:rPr>
        <w:t xml:space="preserve">rogramme. The total capacity was £5.1m of which £3.4m has been used and the balance remaining for 2019/20 is estimated at £1.7m. The on going revenue costs, cost of the procurement exercise, including external commercial and legal advice, will be contained within this remaining balance of £1.7m for 2019/20. </w:t>
      </w:r>
    </w:p>
    <w:p w:rsidR="002D14F9" w:rsidRDefault="002D14F9" w:rsidP="002D14F9"/>
    <w:p w:rsidR="002D14F9" w:rsidRPr="00A62728" w:rsidRDefault="002D14F9" w:rsidP="002D14F9">
      <w:pPr>
        <w:pStyle w:val="Heading2"/>
        <w:keepNext/>
      </w:pPr>
      <w:r w:rsidRPr="00A62728">
        <w:t xml:space="preserve">Equalities implications / Public Sector Equality Duty </w:t>
      </w:r>
    </w:p>
    <w:p w:rsidR="002D14F9" w:rsidRPr="00A62728" w:rsidRDefault="002D14F9" w:rsidP="002D14F9">
      <w:pPr>
        <w:rPr>
          <w:sz w:val="16"/>
          <w:szCs w:val="16"/>
        </w:rPr>
      </w:pPr>
    </w:p>
    <w:p w:rsidR="002D14F9" w:rsidRDefault="002D14F9" w:rsidP="002D14F9">
      <w:pPr>
        <w:jc w:val="both"/>
      </w:pPr>
      <w:r w:rsidRPr="009F312E">
        <w:t>The EQIA for the Regeneration Programme (attached)</w:t>
      </w:r>
    </w:p>
    <w:p w:rsidR="002D14F9" w:rsidRPr="009F312E" w:rsidRDefault="002D14F9" w:rsidP="002D14F9">
      <w:pPr>
        <w:jc w:val="both"/>
        <w:rPr>
          <w:b/>
        </w:rPr>
      </w:pPr>
    </w:p>
    <w:p w:rsidR="002D14F9" w:rsidRPr="00C7721A" w:rsidRDefault="002D14F9" w:rsidP="002D14F9"/>
    <w:p w:rsidR="002D14F9" w:rsidRDefault="002D14F9">
      <w:pPr>
        <w:rPr>
          <w:b/>
          <w:sz w:val="28"/>
          <w:szCs w:val="28"/>
        </w:rPr>
      </w:pPr>
      <w:r>
        <w:rPr>
          <w:b/>
          <w:sz w:val="28"/>
          <w:szCs w:val="28"/>
        </w:rPr>
        <w:br w:type="page"/>
      </w:r>
    </w:p>
    <w:p w:rsidR="002D14F9" w:rsidRPr="009117F2" w:rsidRDefault="002D14F9" w:rsidP="002D14F9">
      <w:pPr>
        <w:jc w:val="both"/>
        <w:rPr>
          <w:b/>
          <w:sz w:val="28"/>
          <w:szCs w:val="28"/>
        </w:rPr>
      </w:pPr>
      <w:r>
        <w:rPr>
          <w:b/>
          <w:sz w:val="28"/>
          <w:szCs w:val="28"/>
        </w:rPr>
        <w:lastRenderedPageBreak/>
        <w:t xml:space="preserve">Council </w:t>
      </w:r>
      <w:r w:rsidRPr="009117F2">
        <w:rPr>
          <w:b/>
          <w:sz w:val="28"/>
          <w:szCs w:val="28"/>
        </w:rPr>
        <w:t>Priorities</w:t>
      </w:r>
    </w:p>
    <w:p w:rsidR="002D14F9" w:rsidRPr="00B94A55" w:rsidRDefault="002D14F9" w:rsidP="002D14F9">
      <w:pPr>
        <w:jc w:val="both"/>
        <w:rPr>
          <w:sz w:val="16"/>
          <w:szCs w:val="16"/>
        </w:rPr>
      </w:pPr>
    </w:p>
    <w:p w:rsidR="002D14F9" w:rsidRDefault="002D14F9" w:rsidP="002D14F9">
      <w:pPr>
        <w:tabs>
          <w:tab w:val="left" w:pos="7470"/>
        </w:tabs>
        <w:jc w:val="both"/>
        <w:rPr>
          <w:rFonts w:cs="Arial"/>
          <w:szCs w:val="24"/>
        </w:rPr>
      </w:pPr>
      <w:r w:rsidRPr="00D378CC">
        <w:rPr>
          <w:rFonts w:cs="Arial"/>
          <w:szCs w:val="24"/>
        </w:rPr>
        <w:t>The Council’s vision</w:t>
      </w:r>
      <w:r>
        <w:rPr>
          <w:rFonts w:cs="Arial"/>
          <w:szCs w:val="24"/>
        </w:rPr>
        <w:t>:</w:t>
      </w:r>
    </w:p>
    <w:p w:rsidR="002D14F9" w:rsidRDefault="002D14F9" w:rsidP="002D14F9">
      <w:pPr>
        <w:jc w:val="both"/>
        <w:rPr>
          <w:rFonts w:cs="Arial"/>
          <w:szCs w:val="24"/>
        </w:rPr>
      </w:pPr>
    </w:p>
    <w:p w:rsidR="002D14F9" w:rsidRPr="00D378CC" w:rsidRDefault="002D14F9" w:rsidP="002D14F9">
      <w:pPr>
        <w:jc w:val="both"/>
        <w:rPr>
          <w:rFonts w:cs="Arial"/>
          <w:szCs w:val="24"/>
        </w:rPr>
      </w:pPr>
      <w:r w:rsidRPr="00C00122">
        <w:rPr>
          <w:rFonts w:cs="Arial"/>
          <w:b/>
          <w:szCs w:val="24"/>
        </w:rPr>
        <w:t>Working Together to Make a Difference for Harrow</w:t>
      </w:r>
      <w:r w:rsidRPr="00D378CC">
        <w:rPr>
          <w:rFonts w:cs="Arial"/>
          <w:szCs w:val="24"/>
        </w:rPr>
        <w:t xml:space="preserve"> </w:t>
      </w:r>
    </w:p>
    <w:p w:rsidR="002D14F9" w:rsidRPr="00B94A55" w:rsidRDefault="002D14F9" w:rsidP="002D14F9">
      <w:pPr>
        <w:jc w:val="both"/>
        <w:rPr>
          <w:rFonts w:cs="Arial"/>
          <w:sz w:val="16"/>
          <w:szCs w:val="16"/>
          <w:lang w:val="en-US"/>
        </w:rPr>
      </w:pPr>
    </w:p>
    <w:p w:rsidR="002D14F9" w:rsidRPr="00356159" w:rsidRDefault="002D14F9" w:rsidP="002D14F9">
      <w:pPr>
        <w:numPr>
          <w:ilvl w:val="0"/>
          <w:numId w:val="13"/>
        </w:numPr>
        <w:tabs>
          <w:tab w:val="left" w:pos="748"/>
        </w:tabs>
        <w:ind w:left="782" w:hanging="782"/>
        <w:jc w:val="both"/>
        <w:rPr>
          <w:rFonts w:cs="Arial"/>
          <w:szCs w:val="24"/>
        </w:rPr>
      </w:pPr>
      <w:r w:rsidRPr="00356159">
        <w:rPr>
          <w:rFonts w:cs="Arial"/>
          <w:szCs w:val="24"/>
          <w:lang w:val="en"/>
        </w:rPr>
        <w:t>Making a difference for the vulnerable</w:t>
      </w:r>
    </w:p>
    <w:p w:rsidR="002D14F9" w:rsidRPr="00356159" w:rsidRDefault="002D14F9" w:rsidP="002D14F9">
      <w:pPr>
        <w:numPr>
          <w:ilvl w:val="0"/>
          <w:numId w:val="13"/>
        </w:numPr>
        <w:tabs>
          <w:tab w:val="left" w:pos="748"/>
        </w:tabs>
        <w:suppressAutoHyphens/>
        <w:ind w:left="782" w:hanging="782"/>
        <w:jc w:val="both"/>
        <w:rPr>
          <w:rFonts w:cs="Arial"/>
          <w:szCs w:val="24"/>
        </w:rPr>
      </w:pPr>
      <w:r w:rsidRPr="00356159">
        <w:rPr>
          <w:rFonts w:cs="Arial"/>
          <w:szCs w:val="24"/>
        </w:rPr>
        <w:t>Making a difference for communities</w:t>
      </w:r>
    </w:p>
    <w:p w:rsidR="002D14F9" w:rsidRPr="00356159" w:rsidRDefault="002D14F9" w:rsidP="002D14F9">
      <w:pPr>
        <w:numPr>
          <w:ilvl w:val="0"/>
          <w:numId w:val="13"/>
        </w:numPr>
        <w:tabs>
          <w:tab w:val="left" w:pos="748"/>
        </w:tabs>
        <w:suppressAutoHyphens/>
        <w:ind w:left="782" w:hanging="782"/>
        <w:jc w:val="both"/>
        <w:rPr>
          <w:rFonts w:cs="Arial"/>
          <w:szCs w:val="24"/>
        </w:rPr>
      </w:pPr>
      <w:r w:rsidRPr="00356159">
        <w:rPr>
          <w:rFonts w:cs="Arial"/>
          <w:szCs w:val="24"/>
        </w:rPr>
        <w:t>Making a difference for local businesses</w:t>
      </w:r>
    </w:p>
    <w:p w:rsidR="002D14F9" w:rsidRPr="00356159" w:rsidRDefault="002D14F9" w:rsidP="002D14F9">
      <w:pPr>
        <w:numPr>
          <w:ilvl w:val="0"/>
          <w:numId w:val="13"/>
        </w:numPr>
        <w:tabs>
          <w:tab w:val="left" w:pos="748"/>
        </w:tabs>
        <w:suppressAutoHyphens/>
        <w:ind w:left="782" w:hanging="782"/>
        <w:jc w:val="both"/>
        <w:rPr>
          <w:rFonts w:cs="Arial"/>
          <w:szCs w:val="24"/>
        </w:rPr>
      </w:pPr>
      <w:r w:rsidRPr="00356159">
        <w:rPr>
          <w:rFonts w:cs="Arial"/>
          <w:szCs w:val="24"/>
        </w:rPr>
        <w:t>Making a difference for families</w:t>
      </w:r>
    </w:p>
    <w:p w:rsidR="002D14F9" w:rsidRDefault="002D14F9" w:rsidP="002D14F9">
      <w:pPr>
        <w:jc w:val="both"/>
      </w:pPr>
    </w:p>
    <w:p w:rsidR="002D14F9" w:rsidRPr="001C2CF2" w:rsidRDefault="002D14F9" w:rsidP="002D14F9">
      <w:r w:rsidRPr="002F362A">
        <w:t>Please find below the link to Buildin</w:t>
      </w:r>
      <w:r w:rsidRPr="005C17F2">
        <w:t>g a Better Harrow website and Regeneration Strategy document 2015-2016</w:t>
      </w:r>
      <w:r w:rsidRPr="00911DFA">
        <w:t>:</w:t>
      </w:r>
    </w:p>
    <w:p w:rsidR="002D14F9" w:rsidRDefault="00C41528" w:rsidP="002D14F9">
      <w:hyperlink r:id="rId15" w:anchor="/about/" w:history="1">
        <w:r w:rsidR="002D14F9" w:rsidRPr="005C17F2">
          <w:rPr>
            <w:rStyle w:val="Hyperlink"/>
          </w:rPr>
          <w:t>http://www.buildingabetterharrow.co.uk/#/about/</w:t>
        </w:r>
      </w:hyperlink>
    </w:p>
    <w:p w:rsidR="00307F76" w:rsidRPr="00F22C98" w:rsidRDefault="00307F76" w:rsidP="00307F76"/>
    <w:p w:rsidR="00307F76" w:rsidRPr="00F22C98" w:rsidRDefault="00307F76" w:rsidP="00307F76">
      <w:pPr>
        <w:rPr>
          <w:rFonts w:cs="Arial"/>
        </w:rPr>
      </w:pPr>
    </w:p>
    <w:p w:rsidR="00333FAA" w:rsidRDefault="00333FAA" w:rsidP="00333FAA">
      <w:pPr>
        <w:pStyle w:val="Heading1"/>
        <w:keepNext/>
      </w:pPr>
      <w:r>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7"/>
        <w:gridCol w:w="383"/>
        <w:gridCol w:w="234"/>
        <w:gridCol w:w="3601"/>
      </w:tblGrid>
      <w:tr w:rsidR="002D14F9" w:rsidTr="00590E73">
        <w:tc>
          <w:tcPr>
            <w:tcW w:w="4752" w:type="dxa"/>
            <w:tcBorders>
              <w:bottom w:val="nil"/>
              <w:right w:val="nil"/>
            </w:tcBorders>
          </w:tcPr>
          <w:p w:rsidR="002D14F9" w:rsidRDefault="002D14F9" w:rsidP="00590E73">
            <w:pPr>
              <w:pStyle w:val="Infotext"/>
            </w:pPr>
          </w:p>
          <w:p w:rsidR="002D14F9" w:rsidRDefault="002D14F9" w:rsidP="00590E73">
            <w:pPr>
              <w:pStyle w:val="Infotext"/>
            </w:pPr>
          </w:p>
        </w:tc>
        <w:tc>
          <w:tcPr>
            <w:tcW w:w="387" w:type="dxa"/>
            <w:tcBorders>
              <w:left w:val="nil"/>
              <w:right w:val="nil"/>
            </w:tcBorders>
          </w:tcPr>
          <w:p w:rsidR="002D14F9" w:rsidRDefault="002D14F9" w:rsidP="00590E73">
            <w:pPr>
              <w:pStyle w:val="Infotext"/>
            </w:pPr>
          </w:p>
        </w:tc>
        <w:tc>
          <w:tcPr>
            <w:tcW w:w="236" w:type="dxa"/>
            <w:tcBorders>
              <w:left w:val="nil"/>
              <w:bottom w:val="nil"/>
              <w:right w:val="nil"/>
            </w:tcBorders>
          </w:tcPr>
          <w:p w:rsidR="002D14F9" w:rsidRDefault="002D14F9" w:rsidP="00590E73">
            <w:pPr>
              <w:pStyle w:val="Infotext"/>
            </w:pPr>
          </w:p>
        </w:tc>
        <w:tc>
          <w:tcPr>
            <w:tcW w:w="3890" w:type="dxa"/>
            <w:tcBorders>
              <w:left w:val="nil"/>
              <w:bottom w:val="nil"/>
            </w:tcBorders>
          </w:tcPr>
          <w:p w:rsidR="002D14F9" w:rsidRDefault="002D14F9" w:rsidP="00590E73">
            <w:pPr>
              <w:pStyle w:val="Infotext"/>
            </w:pPr>
          </w:p>
        </w:tc>
      </w:tr>
      <w:tr w:rsidR="002D14F9" w:rsidTr="00590E73">
        <w:tc>
          <w:tcPr>
            <w:tcW w:w="4752" w:type="dxa"/>
            <w:tcBorders>
              <w:top w:val="nil"/>
              <w:bottom w:val="nil"/>
            </w:tcBorders>
          </w:tcPr>
          <w:p w:rsidR="002D14F9" w:rsidRDefault="002D14F9" w:rsidP="00590E73">
            <w:pPr>
              <w:pStyle w:val="Infotext"/>
            </w:pPr>
            <w:r>
              <w:t>Name: Dawn Calvert</w:t>
            </w:r>
          </w:p>
        </w:tc>
        <w:tc>
          <w:tcPr>
            <w:tcW w:w="387" w:type="dxa"/>
            <w:tcBorders>
              <w:bottom w:val="single" w:sz="4" w:space="0" w:color="auto"/>
            </w:tcBorders>
          </w:tcPr>
          <w:p w:rsidR="002D14F9" w:rsidRDefault="00AE32FB" w:rsidP="00590E73">
            <w:pPr>
              <w:pStyle w:val="Infotext"/>
            </w:pPr>
            <w:r>
              <w:t>x</w:t>
            </w:r>
          </w:p>
        </w:tc>
        <w:tc>
          <w:tcPr>
            <w:tcW w:w="236" w:type="dxa"/>
            <w:tcBorders>
              <w:top w:val="nil"/>
              <w:bottom w:val="nil"/>
              <w:right w:val="nil"/>
            </w:tcBorders>
          </w:tcPr>
          <w:p w:rsidR="002D14F9" w:rsidRDefault="002D14F9" w:rsidP="00590E73">
            <w:pPr>
              <w:pStyle w:val="Infotext"/>
            </w:pPr>
          </w:p>
        </w:tc>
        <w:tc>
          <w:tcPr>
            <w:tcW w:w="3890" w:type="dxa"/>
            <w:tcBorders>
              <w:top w:val="nil"/>
              <w:left w:val="nil"/>
              <w:bottom w:val="nil"/>
            </w:tcBorders>
          </w:tcPr>
          <w:p w:rsidR="002D14F9" w:rsidRDefault="00AE32FB" w:rsidP="00590E73">
            <w:pPr>
              <w:pStyle w:val="Infotext"/>
            </w:pPr>
            <w:r>
              <w:t>Director of Finance</w:t>
            </w:r>
          </w:p>
        </w:tc>
      </w:tr>
      <w:tr w:rsidR="002D14F9" w:rsidTr="00590E73">
        <w:tc>
          <w:tcPr>
            <w:tcW w:w="4752" w:type="dxa"/>
            <w:tcBorders>
              <w:top w:val="nil"/>
              <w:right w:val="nil"/>
            </w:tcBorders>
          </w:tcPr>
          <w:p w:rsidR="002D14F9" w:rsidRDefault="002D14F9" w:rsidP="00590E73">
            <w:pPr>
              <w:pStyle w:val="Infotext"/>
            </w:pPr>
            <w:r>
              <w:t xml:space="preserve"> </w:t>
            </w:r>
          </w:p>
          <w:p w:rsidR="002D14F9" w:rsidRDefault="002D14F9" w:rsidP="00590E73">
            <w:pPr>
              <w:pStyle w:val="Infotext"/>
            </w:pPr>
            <w:r>
              <w:t>Date: 1/5/19</w:t>
            </w:r>
          </w:p>
        </w:tc>
        <w:tc>
          <w:tcPr>
            <w:tcW w:w="387" w:type="dxa"/>
            <w:tcBorders>
              <w:left w:val="nil"/>
              <w:bottom w:val="single" w:sz="4" w:space="0" w:color="auto"/>
              <w:right w:val="nil"/>
            </w:tcBorders>
          </w:tcPr>
          <w:p w:rsidR="002D14F9" w:rsidRDefault="002D14F9" w:rsidP="00590E73">
            <w:pPr>
              <w:pStyle w:val="Infotext"/>
            </w:pPr>
          </w:p>
        </w:tc>
        <w:tc>
          <w:tcPr>
            <w:tcW w:w="236" w:type="dxa"/>
            <w:tcBorders>
              <w:top w:val="nil"/>
              <w:left w:val="nil"/>
              <w:right w:val="nil"/>
            </w:tcBorders>
          </w:tcPr>
          <w:p w:rsidR="002D14F9" w:rsidRDefault="002D14F9" w:rsidP="00590E73">
            <w:pPr>
              <w:pStyle w:val="Infotext"/>
            </w:pPr>
          </w:p>
        </w:tc>
        <w:tc>
          <w:tcPr>
            <w:tcW w:w="3890" w:type="dxa"/>
            <w:tcBorders>
              <w:top w:val="nil"/>
              <w:left w:val="nil"/>
            </w:tcBorders>
          </w:tcPr>
          <w:p w:rsidR="002D14F9" w:rsidRDefault="002D14F9" w:rsidP="00590E73">
            <w:pPr>
              <w:pStyle w:val="Infotext"/>
            </w:pPr>
          </w:p>
        </w:tc>
      </w:tr>
      <w:tr w:rsidR="002D14F9" w:rsidTr="00590E73">
        <w:tc>
          <w:tcPr>
            <w:tcW w:w="4752" w:type="dxa"/>
            <w:tcBorders>
              <w:bottom w:val="nil"/>
              <w:right w:val="nil"/>
            </w:tcBorders>
          </w:tcPr>
          <w:p w:rsidR="002D14F9" w:rsidRDefault="002D14F9" w:rsidP="00590E73">
            <w:pPr>
              <w:pStyle w:val="Infotext"/>
            </w:pPr>
          </w:p>
          <w:p w:rsidR="002D14F9" w:rsidRDefault="002D14F9" w:rsidP="00590E73">
            <w:pPr>
              <w:pStyle w:val="Infotext"/>
            </w:pPr>
          </w:p>
        </w:tc>
        <w:tc>
          <w:tcPr>
            <w:tcW w:w="387" w:type="dxa"/>
            <w:tcBorders>
              <w:left w:val="nil"/>
              <w:right w:val="nil"/>
            </w:tcBorders>
          </w:tcPr>
          <w:p w:rsidR="002D14F9" w:rsidRDefault="002D14F9" w:rsidP="00590E73">
            <w:pPr>
              <w:pStyle w:val="Infotext"/>
            </w:pPr>
          </w:p>
        </w:tc>
        <w:tc>
          <w:tcPr>
            <w:tcW w:w="236" w:type="dxa"/>
            <w:tcBorders>
              <w:left w:val="nil"/>
              <w:bottom w:val="nil"/>
              <w:right w:val="nil"/>
            </w:tcBorders>
          </w:tcPr>
          <w:p w:rsidR="002D14F9" w:rsidRDefault="002D14F9" w:rsidP="00590E73">
            <w:pPr>
              <w:pStyle w:val="Infotext"/>
            </w:pPr>
          </w:p>
        </w:tc>
        <w:tc>
          <w:tcPr>
            <w:tcW w:w="3890" w:type="dxa"/>
            <w:tcBorders>
              <w:left w:val="nil"/>
              <w:bottom w:val="nil"/>
            </w:tcBorders>
          </w:tcPr>
          <w:p w:rsidR="002D14F9" w:rsidRDefault="002D14F9" w:rsidP="00590E73">
            <w:pPr>
              <w:pStyle w:val="Infotext"/>
            </w:pPr>
          </w:p>
        </w:tc>
      </w:tr>
      <w:tr w:rsidR="002D14F9" w:rsidTr="00590E73">
        <w:tc>
          <w:tcPr>
            <w:tcW w:w="4752" w:type="dxa"/>
            <w:tcBorders>
              <w:top w:val="nil"/>
              <w:bottom w:val="nil"/>
            </w:tcBorders>
          </w:tcPr>
          <w:p w:rsidR="002D14F9" w:rsidRDefault="002D14F9" w:rsidP="00590E73">
            <w:pPr>
              <w:pStyle w:val="Infotext"/>
            </w:pPr>
            <w:r>
              <w:t>Name: Hugh Peart</w:t>
            </w:r>
          </w:p>
        </w:tc>
        <w:tc>
          <w:tcPr>
            <w:tcW w:w="387" w:type="dxa"/>
            <w:tcBorders>
              <w:bottom w:val="single" w:sz="4" w:space="0" w:color="auto"/>
            </w:tcBorders>
          </w:tcPr>
          <w:p w:rsidR="002D14F9" w:rsidRDefault="00AE32FB" w:rsidP="00590E73">
            <w:pPr>
              <w:pStyle w:val="Infotext"/>
            </w:pPr>
            <w:r>
              <w:t>x</w:t>
            </w:r>
          </w:p>
        </w:tc>
        <w:tc>
          <w:tcPr>
            <w:tcW w:w="236" w:type="dxa"/>
            <w:tcBorders>
              <w:top w:val="nil"/>
              <w:bottom w:val="nil"/>
              <w:right w:val="nil"/>
            </w:tcBorders>
          </w:tcPr>
          <w:p w:rsidR="002D14F9" w:rsidRDefault="002D14F9" w:rsidP="00590E73">
            <w:pPr>
              <w:pStyle w:val="Infotext"/>
            </w:pPr>
          </w:p>
        </w:tc>
        <w:tc>
          <w:tcPr>
            <w:tcW w:w="3890" w:type="dxa"/>
            <w:tcBorders>
              <w:top w:val="nil"/>
              <w:left w:val="nil"/>
              <w:bottom w:val="nil"/>
            </w:tcBorders>
          </w:tcPr>
          <w:p w:rsidR="002D14F9" w:rsidRDefault="00AE32FB" w:rsidP="00590E73">
            <w:pPr>
              <w:pStyle w:val="Infotext"/>
            </w:pPr>
            <w:r>
              <w:t>Monitoring Officer</w:t>
            </w:r>
          </w:p>
        </w:tc>
      </w:tr>
      <w:tr w:rsidR="002D14F9" w:rsidTr="00590E73">
        <w:tc>
          <w:tcPr>
            <w:tcW w:w="4752" w:type="dxa"/>
            <w:tcBorders>
              <w:top w:val="nil"/>
              <w:right w:val="nil"/>
            </w:tcBorders>
          </w:tcPr>
          <w:p w:rsidR="002D14F9" w:rsidRDefault="002D14F9" w:rsidP="00590E73">
            <w:pPr>
              <w:pStyle w:val="Infotext"/>
            </w:pPr>
          </w:p>
          <w:p w:rsidR="002D14F9" w:rsidRDefault="002D14F9" w:rsidP="00590E73">
            <w:pPr>
              <w:pStyle w:val="Infotext"/>
            </w:pPr>
            <w:r>
              <w:t>Date: 1/5/19</w:t>
            </w:r>
          </w:p>
        </w:tc>
        <w:tc>
          <w:tcPr>
            <w:tcW w:w="387" w:type="dxa"/>
            <w:tcBorders>
              <w:left w:val="nil"/>
              <w:right w:val="nil"/>
            </w:tcBorders>
          </w:tcPr>
          <w:p w:rsidR="002D14F9" w:rsidRDefault="002D14F9" w:rsidP="00590E73">
            <w:pPr>
              <w:pStyle w:val="Infotext"/>
            </w:pPr>
          </w:p>
        </w:tc>
        <w:tc>
          <w:tcPr>
            <w:tcW w:w="236" w:type="dxa"/>
            <w:tcBorders>
              <w:top w:val="nil"/>
              <w:left w:val="nil"/>
              <w:right w:val="nil"/>
            </w:tcBorders>
          </w:tcPr>
          <w:p w:rsidR="002D14F9" w:rsidRDefault="002D14F9" w:rsidP="00590E73">
            <w:pPr>
              <w:pStyle w:val="Infotext"/>
            </w:pPr>
          </w:p>
        </w:tc>
        <w:tc>
          <w:tcPr>
            <w:tcW w:w="3890" w:type="dxa"/>
            <w:tcBorders>
              <w:top w:val="nil"/>
              <w:left w:val="nil"/>
            </w:tcBorders>
          </w:tcPr>
          <w:p w:rsidR="002D14F9" w:rsidRDefault="002D14F9" w:rsidP="00590E73">
            <w:pPr>
              <w:pStyle w:val="Infotext"/>
            </w:pPr>
          </w:p>
          <w:p w:rsidR="002D14F9" w:rsidRDefault="002D14F9" w:rsidP="00590E73">
            <w:pPr>
              <w:pStyle w:val="Infotext"/>
            </w:pPr>
          </w:p>
        </w:tc>
      </w:tr>
    </w:tbl>
    <w:p w:rsidR="002D14F9" w:rsidRDefault="002D14F9" w:rsidP="002D14F9">
      <w:pPr>
        <w:pStyle w:val="Heading1"/>
        <w:keepNext/>
      </w:pPr>
    </w:p>
    <w:p w:rsidR="002D14F9" w:rsidRDefault="002D14F9" w:rsidP="002D14F9"/>
    <w:p w:rsidR="002D14F9" w:rsidRPr="007116B1" w:rsidRDefault="002D14F9" w:rsidP="002D14F9">
      <w:pPr>
        <w:pStyle w:val="Heading1"/>
        <w:keepNext/>
        <w:rPr>
          <w:color w:val="FF0000"/>
        </w:rPr>
      </w:pPr>
      <w:r w:rsidRPr="007116B1">
        <w:t>Section</w:t>
      </w:r>
      <w:r>
        <w:t xml:space="preserve"> 5</w:t>
      </w:r>
      <w:r w:rsidRPr="007116B1">
        <w:t xml:space="preserve"> - Procurement Officer Clearance</w:t>
      </w:r>
      <w:r>
        <w:rPr>
          <w:color w:val="FF0000"/>
        </w:rPr>
        <w:t xml:space="preserve"> </w:t>
      </w:r>
    </w:p>
    <w:p w:rsidR="002D14F9" w:rsidRDefault="002D14F9" w:rsidP="002D14F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9"/>
        <w:gridCol w:w="403"/>
        <w:gridCol w:w="235"/>
        <w:gridCol w:w="3508"/>
      </w:tblGrid>
      <w:tr w:rsidR="002D14F9" w:rsidTr="00590E73">
        <w:tc>
          <w:tcPr>
            <w:tcW w:w="4752" w:type="dxa"/>
            <w:tcBorders>
              <w:bottom w:val="nil"/>
              <w:right w:val="nil"/>
            </w:tcBorders>
          </w:tcPr>
          <w:p w:rsidR="002D14F9" w:rsidRDefault="002D14F9" w:rsidP="00590E73">
            <w:pPr>
              <w:pStyle w:val="Infotext"/>
            </w:pPr>
          </w:p>
          <w:p w:rsidR="002D14F9" w:rsidRDefault="002D14F9" w:rsidP="00590E73">
            <w:pPr>
              <w:pStyle w:val="Infotext"/>
            </w:pPr>
          </w:p>
        </w:tc>
        <w:tc>
          <w:tcPr>
            <w:tcW w:w="387" w:type="dxa"/>
            <w:tcBorders>
              <w:left w:val="nil"/>
              <w:right w:val="nil"/>
            </w:tcBorders>
          </w:tcPr>
          <w:p w:rsidR="002D14F9" w:rsidRDefault="002D14F9" w:rsidP="00590E73">
            <w:pPr>
              <w:pStyle w:val="Infotext"/>
            </w:pPr>
          </w:p>
        </w:tc>
        <w:tc>
          <w:tcPr>
            <w:tcW w:w="236" w:type="dxa"/>
            <w:tcBorders>
              <w:left w:val="nil"/>
              <w:bottom w:val="nil"/>
              <w:right w:val="nil"/>
            </w:tcBorders>
          </w:tcPr>
          <w:p w:rsidR="002D14F9" w:rsidRDefault="002D14F9" w:rsidP="00590E73">
            <w:pPr>
              <w:pStyle w:val="Infotext"/>
            </w:pPr>
          </w:p>
        </w:tc>
        <w:tc>
          <w:tcPr>
            <w:tcW w:w="3890" w:type="dxa"/>
            <w:tcBorders>
              <w:left w:val="nil"/>
              <w:bottom w:val="nil"/>
            </w:tcBorders>
          </w:tcPr>
          <w:p w:rsidR="002D14F9" w:rsidRDefault="002D14F9" w:rsidP="00590E73">
            <w:pPr>
              <w:pStyle w:val="Infotext"/>
            </w:pPr>
          </w:p>
        </w:tc>
      </w:tr>
      <w:tr w:rsidR="002D14F9" w:rsidTr="00590E73">
        <w:tc>
          <w:tcPr>
            <w:tcW w:w="4752" w:type="dxa"/>
            <w:tcBorders>
              <w:top w:val="nil"/>
              <w:bottom w:val="nil"/>
            </w:tcBorders>
          </w:tcPr>
          <w:p w:rsidR="002D14F9" w:rsidRDefault="002D14F9" w:rsidP="00AE32FB">
            <w:pPr>
              <w:pStyle w:val="Infotext"/>
            </w:pPr>
            <w:r>
              <w:t xml:space="preserve">Name: Nimesh Mehta </w:t>
            </w:r>
          </w:p>
        </w:tc>
        <w:tc>
          <w:tcPr>
            <w:tcW w:w="387" w:type="dxa"/>
            <w:tcBorders>
              <w:bottom w:val="single" w:sz="4" w:space="0" w:color="auto"/>
            </w:tcBorders>
          </w:tcPr>
          <w:p w:rsidR="002D14F9" w:rsidRDefault="00AE32FB" w:rsidP="00590E73">
            <w:pPr>
              <w:pStyle w:val="Infotext"/>
            </w:pPr>
            <w:r>
              <w:t>X</w:t>
            </w:r>
          </w:p>
        </w:tc>
        <w:tc>
          <w:tcPr>
            <w:tcW w:w="236" w:type="dxa"/>
            <w:tcBorders>
              <w:top w:val="nil"/>
              <w:bottom w:val="nil"/>
              <w:right w:val="nil"/>
            </w:tcBorders>
          </w:tcPr>
          <w:p w:rsidR="002D14F9" w:rsidRDefault="002D14F9" w:rsidP="00590E73">
            <w:pPr>
              <w:pStyle w:val="Infotext"/>
            </w:pPr>
          </w:p>
        </w:tc>
        <w:tc>
          <w:tcPr>
            <w:tcW w:w="3890" w:type="dxa"/>
            <w:tcBorders>
              <w:top w:val="nil"/>
              <w:left w:val="nil"/>
              <w:bottom w:val="nil"/>
            </w:tcBorders>
          </w:tcPr>
          <w:p w:rsidR="002D14F9" w:rsidRDefault="002D14F9" w:rsidP="00590E73">
            <w:pPr>
              <w:pStyle w:val="Infotext"/>
            </w:pPr>
          </w:p>
        </w:tc>
      </w:tr>
      <w:tr w:rsidR="002D14F9" w:rsidTr="00590E73">
        <w:tc>
          <w:tcPr>
            <w:tcW w:w="4752" w:type="dxa"/>
            <w:tcBorders>
              <w:top w:val="nil"/>
              <w:right w:val="nil"/>
            </w:tcBorders>
          </w:tcPr>
          <w:p w:rsidR="002D14F9" w:rsidRDefault="002D14F9" w:rsidP="00590E73">
            <w:pPr>
              <w:pStyle w:val="Infotext"/>
            </w:pPr>
            <w:r>
              <w:t xml:space="preserve"> </w:t>
            </w:r>
          </w:p>
          <w:p w:rsidR="002D14F9" w:rsidRDefault="002D14F9" w:rsidP="00590E73">
            <w:pPr>
              <w:pStyle w:val="Infotext"/>
            </w:pPr>
            <w:r>
              <w:t>Date: 1/5/19</w:t>
            </w:r>
          </w:p>
        </w:tc>
        <w:tc>
          <w:tcPr>
            <w:tcW w:w="387" w:type="dxa"/>
            <w:tcBorders>
              <w:left w:val="nil"/>
              <w:bottom w:val="single" w:sz="4" w:space="0" w:color="auto"/>
              <w:right w:val="nil"/>
            </w:tcBorders>
          </w:tcPr>
          <w:p w:rsidR="002D14F9" w:rsidRDefault="002D14F9" w:rsidP="00590E73">
            <w:pPr>
              <w:pStyle w:val="Infotext"/>
            </w:pPr>
          </w:p>
        </w:tc>
        <w:tc>
          <w:tcPr>
            <w:tcW w:w="236" w:type="dxa"/>
            <w:tcBorders>
              <w:top w:val="nil"/>
              <w:left w:val="nil"/>
              <w:right w:val="nil"/>
            </w:tcBorders>
          </w:tcPr>
          <w:p w:rsidR="002D14F9" w:rsidRDefault="002D14F9" w:rsidP="00590E73">
            <w:pPr>
              <w:pStyle w:val="Infotext"/>
            </w:pPr>
          </w:p>
        </w:tc>
        <w:tc>
          <w:tcPr>
            <w:tcW w:w="3890" w:type="dxa"/>
            <w:tcBorders>
              <w:top w:val="nil"/>
              <w:left w:val="nil"/>
            </w:tcBorders>
          </w:tcPr>
          <w:p w:rsidR="002D14F9" w:rsidRDefault="002D14F9" w:rsidP="00590E73">
            <w:pPr>
              <w:pStyle w:val="Infotext"/>
            </w:pPr>
          </w:p>
        </w:tc>
      </w:tr>
    </w:tbl>
    <w:p w:rsidR="002D14F9" w:rsidRDefault="002D14F9" w:rsidP="002D14F9"/>
    <w:p w:rsidR="002D14F9" w:rsidRDefault="002D14F9" w:rsidP="002D14F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2D14F9" w:rsidTr="00590E73">
        <w:trPr>
          <w:trHeight w:val="965"/>
        </w:trPr>
        <w:tc>
          <w:tcPr>
            <w:tcW w:w="3025" w:type="pct"/>
            <w:tcBorders>
              <w:right w:val="nil"/>
            </w:tcBorders>
          </w:tcPr>
          <w:p w:rsidR="002D14F9" w:rsidRDefault="002D14F9" w:rsidP="00590E73">
            <w:pPr>
              <w:pStyle w:val="Infotext"/>
              <w:rPr>
                <w:rFonts w:ascii="Arial Black" w:hAnsi="Arial Black"/>
              </w:rPr>
            </w:pPr>
          </w:p>
          <w:p w:rsidR="002D14F9" w:rsidRDefault="002D14F9" w:rsidP="00590E73">
            <w:pPr>
              <w:pStyle w:val="Infotext"/>
              <w:rPr>
                <w:rFonts w:ascii="Arial Black" w:hAnsi="Arial Black"/>
              </w:rPr>
            </w:pPr>
            <w:r>
              <w:rPr>
                <w:rFonts w:ascii="Arial Black" w:hAnsi="Arial Black"/>
              </w:rPr>
              <w:t>Ward Councillors notified:</w:t>
            </w:r>
          </w:p>
          <w:p w:rsidR="002D14F9" w:rsidRPr="00BD2E91" w:rsidRDefault="002D14F9" w:rsidP="00590E73">
            <w:pPr>
              <w:pStyle w:val="Infotext"/>
              <w:rPr>
                <w:color w:val="FF0000"/>
              </w:rPr>
            </w:pPr>
          </w:p>
        </w:tc>
        <w:tc>
          <w:tcPr>
            <w:tcW w:w="1975" w:type="pct"/>
            <w:tcBorders>
              <w:left w:val="nil"/>
            </w:tcBorders>
          </w:tcPr>
          <w:p w:rsidR="002D14F9" w:rsidRDefault="002D14F9" w:rsidP="00590E73">
            <w:pPr>
              <w:pStyle w:val="Infotext"/>
            </w:pPr>
          </w:p>
          <w:p w:rsidR="002D14F9" w:rsidRPr="00A406F3" w:rsidRDefault="002D14F9" w:rsidP="00590E73">
            <w:pPr>
              <w:pStyle w:val="Infotext"/>
              <w:spacing w:before="120"/>
              <w:rPr>
                <w:b/>
              </w:rPr>
            </w:pPr>
            <w:r w:rsidRPr="00A406F3">
              <w:rPr>
                <w:b/>
              </w:rPr>
              <w:t>NO</w:t>
            </w:r>
            <w:r w:rsidRPr="00333FAA">
              <w:rPr>
                <w:b/>
              </w:rPr>
              <w:t>, as it impacts on all Wards</w:t>
            </w:r>
            <w:r w:rsidRPr="00A406F3">
              <w:rPr>
                <w:b/>
              </w:rPr>
              <w:t xml:space="preserve"> </w:t>
            </w:r>
          </w:p>
          <w:p w:rsidR="002D14F9" w:rsidRDefault="002D14F9" w:rsidP="00590E73">
            <w:pPr>
              <w:pStyle w:val="Infotext"/>
              <w:rPr>
                <w:i/>
                <w:sz w:val="24"/>
                <w:szCs w:val="24"/>
              </w:rPr>
            </w:pPr>
          </w:p>
          <w:p w:rsidR="002D14F9" w:rsidRPr="003D78F6" w:rsidRDefault="002D14F9" w:rsidP="00590E73">
            <w:pPr>
              <w:pStyle w:val="Infotext"/>
              <w:ind w:left="173"/>
              <w:rPr>
                <w:i/>
                <w:sz w:val="24"/>
                <w:szCs w:val="24"/>
              </w:rPr>
            </w:pPr>
          </w:p>
        </w:tc>
      </w:tr>
      <w:tr w:rsidR="002D14F9" w:rsidRPr="00303FD6" w:rsidTr="00590E73">
        <w:trPr>
          <w:trHeight w:val="965"/>
        </w:trPr>
        <w:tc>
          <w:tcPr>
            <w:tcW w:w="3025" w:type="pct"/>
            <w:tcBorders>
              <w:right w:val="nil"/>
            </w:tcBorders>
          </w:tcPr>
          <w:p w:rsidR="002D14F9" w:rsidRDefault="002D14F9" w:rsidP="00590E73">
            <w:pPr>
              <w:pStyle w:val="Infotext"/>
              <w:rPr>
                <w:rFonts w:ascii="Arial Black" w:hAnsi="Arial Black"/>
                <w:color w:val="FF0000"/>
              </w:rPr>
            </w:pPr>
          </w:p>
          <w:p w:rsidR="002D14F9" w:rsidRPr="00202D79" w:rsidRDefault="002D14F9" w:rsidP="00590E73">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2D14F9" w:rsidRPr="00202D79" w:rsidRDefault="002D14F9" w:rsidP="00590E73">
            <w:pPr>
              <w:pStyle w:val="Infotext"/>
              <w:rPr>
                <w:rFonts w:ascii="Arial Black" w:hAnsi="Arial Black"/>
              </w:rPr>
            </w:pPr>
            <w:bookmarkStart w:id="0" w:name="_GoBack"/>
            <w:bookmarkEnd w:id="0"/>
          </w:p>
          <w:p w:rsidR="002D14F9" w:rsidRPr="00303FD6" w:rsidRDefault="002D14F9" w:rsidP="00590E73">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rsidR="002D14F9" w:rsidRDefault="002D14F9" w:rsidP="00590E73">
            <w:pPr>
              <w:pStyle w:val="Infotext"/>
              <w:rPr>
                <w:b/>
                <w:color w:val="FF0000"/>
              </w:rPr>
            </w:pPr>
          </w:p>
          <w:p w:rsidR="002D14F9" w:rsidRPr="00202D79" w:rsidRDefault="00AE32FB" w:rsidP="00590E73">
            <w:pPr>
              <w:pStyle w:val="Infotext"/>
              <w:rPr>
                <w:b/>
              </w:rPr>
            </w:pPr>
            <w:r>
              <w:rPr>
                <w:b/>
              </w:rPr>
              <w:t>YES</w:t>
            </w:r>
          </w:p>
          <w:p w:rsidR="002D14F9" w:rsidRDefault="002D14F9" w:rsidP="00590E73">
            <w:pPr>
              <w:pStyle w:val="Infotext"/>
              <w:rPr>
                <w:i/>
                <w:sz w:val="24"/>
                <w:szCs w:val="24"/>
              </w:rPr>
            </w:pPr>
          </w:p>
          <w:p w:rsidR="002D14F9" w:rsidRPr="00303FD6" w:rsidRDefault="002D14F9" w:rsidP="00AE32FB">
            <w:pPr>
              <w:pStyle w:val="Infotext"/>
              <w:rPr>
                <w:color w:val="FF0000"/>
              </w:rPr>
            </w:pPr>
          </w:p>
        </w:tc>
      </w:tr>
    </w:tbl>
    <w:p w:rsidR="002D14F9" w:rsidRDefault="002D14F9" w:rsidP="002D14F9"/>
    <w:p w:rsidR="002D14F9" w:rsidRDefault="002D14F9" w:rsidP="002D14F9">
      <w:pPr>
        <w:pStyle w:val="Heading1"/>
        <w:keepNext/>
      </w:pPr>
    </w:p>
    <w:p w:rsidR="002D14F9" w:rsidRPr="00A512DC" w:rsidRDefault="002D14F9" w:rsidP="002D14F9"/>
    <w:p w:rsidR="002D14F9" w:rsidRDefault="002D14F9" w:rsidP="002D14F9">
      <w:pPr>
        <w:pStyle w:val="Heading1"/>
        <w:keepNext/>
      </w:pPr>
      <w:r>
        <w:t>Section 6 - Contact Details and Background Papers</w:t>
      </w:r>
    </w:p>
    <w:p w:rsidR="002D14F9" w:rsidRDefault="002D14F9" w:rsidP="002D14F9">
      <w:pPr>
        <w:keepNext/>
        <w:rPr>
          <w:rFonts w:cs="Arial"/>
        </w:rPr>
      </w:pPr>
    </w:p>
    <w:p w:rsidR="002D14F9" w:rsidRPr="00B62E08" w:rsidRDefault="002D14F9" w:rsidP="002D14F9">
      <w:pPr>
        <w:pStyle w:val="Infotext"/>
      </w:pPr>
      <w:r w:rsidRPr="004E47FC">
        <w:rPr>
          <w:b/>
        </w:rPr>
        <w:t xml:space="preserve">Contact:  </w:t>
      </w:r>
      <w:r w:rsidRPr="00B62E08">
        <w:t>Paul Walker, Corporate Director, Commun</w:t>
      </w:r>
      <w:r>
        <w:t>it</w:t>
      </w:r>
      <w:r w:rsidRPr="00B62E08">
        <w:t>y</w:t>
      </w:r>
    </w:p>
    <w:p w:rsidR="002D14F9" w:rsidRPr="00A512DC" w:rsidRDefault="002D14F9" w:rsidP="002D14F9">
      <w:pPr>
        <w:rPr>
          <w:rFonts w:cs="Arial"/>
          <w:szCs w:val="28"/>
        </w:rPr>
      </w:pPr>
      <w:r w:rsidRPr="00A512DC">
        <w:rPr>
          <w:rFonts w:cs="Arial"/>
          <w:szCs w:val="28"/>
        </w:rPr>
        <w:t xml:space="preserve">E: </w:t>
      </w:r>
      <w:hyperlink r:id="rId16" w:history="1">
        <w:r w:rsidRPr="00A512DC">
          <w:rPr>
            <w:rStyle w:val="Hyperlink"/>
            <w:rFonts w:cs="Arial"/>
            <w:color w:val="auto"/>
          </w:rPr>
          <w:t>paul.walker@harrow.gov.uk</w:t>
        </w:r>
      </w:hyperlink>
    </w:p>
    <w:p w:rsidR="002D14F9" w:rsidRPr="00A512DC" w:rsidRDefault="002D14F9" w:rsidP="002D14F9">
      <w:r w:rsidRPr="00A512DC">
        <w:rPr>
          <w:lang w:val="en"/>
        </w:rPr>
        <w:t>T: 020 8416 8658</w:t>
      </w:r>
    </w:p>
    <w:p w:rsidR="002D14F9" w:rsidRDefault="002D14F9" w:rsidP="002D14F9"/>
    <w:p w:rsidR="002D14F9" w:rsidRDefault="002D14F9" w:rsidP="002D14F9">
      <w:pPr>
        <w:pStyle w:val="Infotext"/>
        <w:rPr>
          <w:b/>
        </w:rPr>
      </w:pPr>
      <w:r w:rsidRPr="004E47FC">
        <w:rPr>
          <w:b/>
        </w:rPr>
        <w:t xml:space="preserve">Background Papers: </w:t>
      </w:r>
      <w:r>
        <w:rPr>
          <w:b/>
        </w:rPr>
        <w:t xml:space="preserve"> </w:t>
      </w:r>
      <w:r w:rsidR="00AE32FB" w:rsidRPr="00AE32FB">
        <w:t>Equality Impact Assessment</w:t>
      </w:r>
    </w:p>
    <w:p w:rsidR="002D14F9" w:rsidRPr="00765CCB" w:rsidRDefault="002D14F9" w:rsidP="002D14F9">
      <w:pPr>
        <w:pStyle w:val="Info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2D14F9" w:rsidTr="00590E73">
        <w:trPr>
          <w:trHeight w:val="965"/>
        </w:trPr>
        <w:tc>
          <w:tcPr>
            <w:tcW w:w="2210" w:type="pct"/>
            <w:tcBorders>
              <w:right w:val="nil"/>
            </w:tcBorders>
          </w:tcPr>
          <w:p w:rsidR="002D14F9" w:rsidRDefault="002D14F9" w:rsidP="00590E73">
            <w:pPr>
              <w:pStyle w:val="Infotext"/>
            </w:pPr>
          </w:p>
          <w:p w:rsidR="002D14F9" w:rsidRPr="00AE32FB" w:rsidRDefault="002D14F9" w:rsidP="00AE32FB">
            <w:pPr>
              <w:pStyle w:val="Infotext"/>
              <w:rPr>
                <w:rFonts w:ascii="Arial Black" w:hAnsi="Arial Black"/>
              </w:rPr>
            </w:pPr>
            <w:r w:rsidRPr="007C0DC3">
              <w:rPr>
                <w:rFonts w:ascii="Arial Black" w:hAnsi="Arial Black"/>
              </w:rPr>
              <w:t>Call-In Waived by the Chair of Overview and Scrutiny Committee</w:t>
            </w:r>
          </w:p>
        </w:tc>
        <w:tc>
          <w:tcPr>
            <w:tcW w:w="321" w:type="pct"/>
            <w:tcBorders>
              <w:left w:val="nil"/>
              <w:right w:val="nil"/>
            </w:tcBorders>
          </w:tcPr>
          <w:p w:rsidR="002D14F9" w:rsidRDefault="002D14F9" w:rsidP="00590E73">
            <w:pPr>
              <w:pStyle w:val="Infotext"/>
            </w:pPr>
          </w:p>
        </w:tc>
        <w:tc>
          <w:tcPr>
            <w:tcW w:w="2469" w:type="pct"/>
            <w:tcBorders>
              <w:left w:val="nil"/>
            </w:tcBorders>
          </w:tcPr>
          <w:p w:rsidR="002D14F9" w:rsidRDefault="002D14F9" w:rsidP="00590E73">
            <w:pPr>
              <w:pStyle w:val="Infotext"/>
            </w:pPr>
          </w:p>
          <w:p w:rsidR="002D14F9" w:rsidRDefault="00AE32FB" w:rsidP="00590E73">
            <w:pPr>
              <w:pStyle w:val="Infotext"/>
            </w:pPr>
            <w:r>
              <w:rPr>
                <w:b/>
              </w:rPr>
              <w:t>NO</w:t>
            </w:r>
          </w:p>
          <w:p w:rsidR="002D14F9" w:rsidRDefault="002D14F9" w:rsidP="00590E73">
            <w:pPr>
              <w:pStyle w:val="Infotext"/>
            </w:pPr>
          </w:p>
          <w:p w:rsidR="002D14F9" w:rsidRDefault="002D14F9" w:rsidP="00590E73">
            <w:pPr>
              <w:pStyle w:val="Infotext"/>
            </w:pPr>
          </w:p>
          <w:p w:rsidR="002D14F9" w:rsidRDefault="002D14F9" w:rsidP="00590E73">
            <w:pPr>
              <w:pStyle w:val="Infotext"/>
            </w:pPr>
          </w:p>
          <w:p w:rsidR="002D14F9" w:rsidRPr="003D78F6" w:rsidRDefault="002D14F9" w:rsidP="00590E73">
            <w:pPr>
              <w:pStyle w:val="Infotext"/>
              <w:ind w:left="173"/>
              <w:rPr>
                <w:i/>
                <w:sz w:val="24"/>
                <w:szCs w:val="24"/>
              </w:rPr>
            </w:pPr>
          </w:p>
        </w:tc>
      </w:tr>
    </w:tbl>
    <w:p w:rsidR="002D14F9" w:rsidRPr="00DE71D3" w:rsidRDefault="002D14F9" w:rsidP="002D14F9"/>
    <w:p w:rsidR="000D4E36" w:rsidRPr="00DE71D3" w:rsidRDefault="000D4E36" w:rsidP="001614E0"/>
    <w:sectPr w:rsidR="000D4E36" w:rsidRPr="00DE71D3" w:rsidSect="001614E0">
      <w:headerReference w:type="default" r:id="rId17"/>
      <w:headerReference w:type="first" r:id="rId18"/>
      <w:footerReference w:type="first" r:id="rId19"/>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5A" w:rsidRDefault="007F335A">
      <w:r>
        <w:separator/>
      </w:r>
    </w:p>
  </w:endnote>
  <w:endnote w:type="continuationSeparator" w:id="0">
    <w:p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Next Condensed">
    <w:altName w:val="Avenir Next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5A" w:rsidRDefault="007F335A">
      <w:r>
        <w:separator/>
      </w:r>
    </w:p>
  </w:footnote>
  <w:footnote w:type="continuationSeparator" w:id="0">
    <w:p w:rsidR="007F335A" w:rsidRDefault="007F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937758"/>
    <w:multiLevelType w:val="hybridMultilevel"/>
    <w:tmpl w:val="638C7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C13663B"/>
    <w:multiLevelType w:val="hybridMultilevel"/>
    <w:tmpl w:val="873E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nsid w:val="6C252815"/>
    <w:multiLevelType w:val="hybridMultilevel"/>
    <w:tmpl w:val="D80E2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1B17431"/>
    <w:multiLevelType w:val="hybridMultilevel"/>
    <w:tmpl w:val="BB38E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1"/>
  </w:num>
  <w:num w:numId="3">
    <w:abstractNumId w:val="16"/>
  </w:num>
  <w:num w:numId="4">
    <w:abstractNumId w:val="46"/>
  </w:num>
  <w:num w:numId="5">
    <w:abstractNumId w:val="40"/>
  </w:num>
  <w:num w:numId="6">
    <w:abstractNumId w:val="18"/>
  </w:num>
  <w:num w:numId="7">
    <w:abstractNumId w:val="1"/>
  </w:num>
  <w:num w:numId="8">
    <w:abstractNumId w:val="25"/>
  </w:num>
  <w:num w:numId="9">
    <w:abstractNumId w:val="26"/>
  </w:num>
  <w:num w:numId="10">
    <w:abstractNumId w:val="45"/>
  </w:num>
  <w:num w:numId="11">
    <w:abstractNumId w:val="13"/>
  </w:num>
  <w:num w:numId="12">
    <w:abstractNumId w:val="23"/>
  </w:num>
  <w:num w:numId="13">
    <w:abstractNumId w:val="24"/>
  </w:num>
  <w:num w:numId="14">
    <w:abstractNumId w:val="14"/>
  </w:num>
  <w:num w:numId="15">
    <w:abstractNumId w:val="33"/>
  </w:num>
  <w:num w:numId="16">
    <w:abstractNumId w:val="17"/>
  </w:num>
  <w:num w:numId="17">
    <w:abstractNumId w:val="36"/>
  </w:num>
  <w:num w:numId="18">
    <w:abstractNumId w:val="20"/>
  </w:num>
  <w:num w:numId="19">
    <w:abstractNumId w:val="43"/>
  </w:num>
  <w:num w:numId="20">
    <w:abstractNumId w:val="5"/>
  </w:num>
  <w:num w:numId="21">
    <w:abstractNumId w:val="0"/>
  </w:num>
  <w:num w:numId="22">
    <w:abstractNumId w:val="6"/>
  </w:num>
  <w:num w:numId="23">
    <w:abstractNumId w:val="29"/>
  </w:num>
  <w:num w:numId="24">
    <w:abstractNumId w:val="8"/>
  </w:num>
  <w:num w:numId="25">
    <w:abstractNumId w:val="27"/>
  </w:num>
  <w:num w:numId="26">
    <w:abstractNumId w:val="30"/>
  </w:num>
  <w:num w:numId="27">
    <w:abstractNumId w:val="31"/>
  </w:num>
  <w:num w:numId="28">
    <w:abstractNumId w:val="12"/>
  </w:num>
  <w:num w:numId="29">
    <w:abstractNumId w:val="39"/>
  </w:num>
  <w:num w:numId="30">
    <w:abstractNumId w:val="11"/>
  </w:num>
  <w:num w:numId="31">
    <w:abstractNumId w:val="32"/>
  </w:num>
  <w:num w:numId="32">
    <w:abstractNumId w:val="35"/>
  </w:num>
  <w:num w:numId="33">
    <w:abstractNumId w:val="37"/>
  </w:num>
  <w:num w:numId="34">
    <w:abstractNumId w:val="9"/>
  </w:num>
  <w:num w:numId="35">
    <w:abstractNumId w:val="28"/>
  </w:num>
  <w:num w:numId="36">
    <w:abstractNumId w:val="3"/>
  </w:num>
  <w:num w:numId="37">
    <w:abstractNumId w:val="22"/>
  </w:num>
  <w:num w:numId="38">
    <w:abstractNumId w:val="47"/>
  </w:num>
  <w:num w:numId="39">
    <w:abstractNumId w:val="7"/>
  </w:num>
  <w:num w:numId="40">
    <w:abstractNumId w:val="4"/>
  </w:num>
  <w:num w:numId="41">
    <w:abstractNumId w:val="38"/>
  </w:num>
  <w:num w:numId="42">
    <w:abstractNumId w:val="48"/>
  </w:num>
  <w:num w:numId="43">
    <w:abstractNumId w:val="34"/>
  </w:num>
  <w:num w:numId="44">
    <w:abstractNumId w:val="2"/>
  </w:num>
  <w:num w:numId="45">
    <w:abstractNumId w:val="15"/>
  </w:num>
  <w:num w:numId="46">
    <w:abstractNumId w:val="10"/>
  </w:num>
  <w:num w:numId="47">
    <w:abstractNumId w:val="44"/>
  </w:num>
  <w:num w:numId="48">
    <w:abstractNumId w:val="21"/>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6034E"/>
    <w:rsid w:val="00063783"/>
    <w:rsid w:val="00073765"/>
    <w:rsid w:val="000929A6"/>
    <w:rsid w:val="000B5015"/>
    <w:rsid w:val="000B788F"/>
    <w:rsid w:val="000D4E36"/>
    <w:rsid w:val="000E62FE"/>
    <w:rsid w:val="001161E4"/>
    <w:rsid w:val="00125A26"/>
    <w:rsid w:val="0015376F"/>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322BB"/>
    <w:rsid w:val="00251254"/>
    <w:rsid w:val="002548D1"/>
    <w:rsid w:val="0027283B"/>
    <w:rsid w:val="0028019B"/>
    <w:rsid w:val="00283CAB"/>
    <w:rsid w:val="002A3FEF"/>
    <w:rsid w:val="002B54A6"/>
    <w:rsid w:val="002D14F9"/>
    <w:rsid w:val="002F3EE9"/>
    <w:rsid w:val="00307F76"/>
    <w:rsid w:val="00321FBB"/>
    <w:rsid w:val="00333FAA"/>
    <w:rsid w:val="003355D7"/>
    <w:rsid w:val="0036201C"/>
    <w:rsid w:val="00376768"/>
    <w:rsid w:val="003F3AFD"/>
    <w:rsid w:val="004076C8"/>
    <w:rsid w:val="004207E3"/>
    <w:rsid w:val="00421A4C"/>
    <w:rsid w:val="004238C2"/>
    <w:rsid w:val="00435B5D"/>
    <w:rsid w:val="004363F7"/>
    <w:rsid w:val="0044525C"/>
    <w:rsid w:val="004553F1"/>
    <w:rsid w:val="00471C1F"/>
    <w:rsid w:val="004809FA"/>
    <w:rsid w:val="004C4A75"/>
    <w:rsid w:val="004D2DA0"/>
    <w:rsid w:val="004E14A4"/>
    <w:rsid w:val="004F54BD"/>
    <w:rsid w:val="004F56C5"/>
    <w:rsid w:val="005354D0"/>
    <w:rsid w:val="0054172C"/>
    <w:rsid w:val="0054590F"/>
    <w:rsid w:val="005459EC"/>
    <w:rsid w:val="00564C18"/>
    <w:rsid w:val="005718B5"/>
    <w:rsid w:val="005808FB"/>
    <w:rsid w:val="00582605"/>
    <w:rsid w:val="00591016"/>
    <w:rsid w:val="005B3F67"/>
    <w:rsid w:val="005D548F"/>
    <w:rsid w:val="005D6EF5"/>
    <w:rsid w:val="005E3A10"/>
    <w:rsid w:val="005E7509"/>
    <w:rsid w:val="00645B8B"/>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B23FC"/>
    <w:rsid w:val="007D0C1D"/>
    <w:rsid w:val="007D4DBF"/>
    <w:rsid w:val="007E4732"/>
    <w:rsid w:val="007E4BA4"/>
    <w:rsid w:val="007F004E"/>
    <w:rsid w:val="007F335A"/>
    <w:rsid w:val="00803104"/>
    <w:rsid w:val="00812901"/>
    <w:rsid w:val="00826B9A"/>
    <w:rsid w:val="0085266D"/>
    <w:rsid w:val="008A5AA0"/>
    <w:rsid w:val="008E224D"/>
    <w:rsid w:val="0092530B"/>
    <w:rsid w:val="0094208C"/>
    <w:rsid w:val="00942F17"/>
    <w:rsid w:val="00952CEF"/>
    <w:rsid w:val="00955421"/>
    <w:rsid w:val="00990E9C"/>
    <w:rsid w:val="00994542"/>
    <w:rsid w:val="00994908"/>
    <w:rsid w:val="009B160B"/>
    <w:rsid w:val="009C237B"/>
    <w:rsid w:val="009E5A93"/>
    <w:rsid w:val="00A20113"/>
    <w:rsid w:val="00A20D78"/>
    <w:rsid w:val="00A2215F"/>
    <w:rsid w:val="00A22839"/>
    <w:rsid w:val="00A23E19"/>
    <w:rsid w:val="00A33185"/>
    <w:rsid w:val="00A53B04"/>
    <w:rsid w:val="00A661F4"/>
    <w:rsid w:val="00A7271A"/>
    <w:rsid w:val="00A81E19"/>
    <w:rsid w:val="00AB795F"/>
    <w:rsid w:val="00AC6312"/>
    <w:rsid w:val="00AD6D80"/>
    <w:rsid w:val="00AE32FB"/>
    <w:rsid w:val="00B1160D"/>
    <w:rsid w:val="00B444E6"/>
    <w:rsid w:val="00B52011"/>
    <w:rsid w:val="00B53EFF"/>
    <w:rsid w:val="00B54AFA"/>
    <w:rsid w:val="00B671A4"/>
    <w:rsid w:val="00B804E8"/>
    <w:rsid w:val="00BC206C"/>
    <w:rsid w:val="00BC431A"/>
    <w:rsid w:val="00C01A35"/>
    <w:rsid w:val="00C03772"/>
    <w:rsid w:val="00C04EDA"/>
    <w:rsid w:val="00C119A2"/>
    <w:rsid w:val="00C41528"/>
    <w:rsid w:val="00C57267"/>
    <w:rsid w:val="00C62B63"/>
    <w:rsid w:val="00C72B5B"/>
    <w:rsid w:val="00CD7D5D"/>
    <w:rsid w:val="00CF0FC4"/>
    <w:rsid w:val="00CF6932"/>
    <w:rsid w:val="00D01FE3"/>
    <w:rsid w:val="00D06CA3"/>
    <w:rsid w:val="00D07F46"/>
    <w:rsid w:val="00D170E5"/>
    <w:rsid w:val="00D37F2F"/>
    <w:rsid w:val="00D415B9"/>
    <w:rsid w:val="00D528E8"/>
    <w:rsid w:val="00D771D0"/>
    <w:rsid w:val="00D835CF"/>
    <w:rsid w:val="00DA26FB"/>
    <w:rsid w:val="00DB6C3D"/>
    <w:rsid w:val="00DC5ACF"/>
    <w:rsid w:val="00DD7468"/>
    <w:rsid w:val="00DE25E9"/>
    <w:rsid w:val="00DE71D3"/>
    <w:rsid w:val="00DE72CF"/>
    <w:rsid w:val="00DF08A0"/>
    <w:rsid w:val="00E70760"/>
    <w:rsid w:val="00E9253C"/>
    <w:rsid w:val="00EB45B5"/>
    <w:rsid w:val="00EB5E57"/>
    <w:rsid w:val="00EB61DB"/>
    <w:rsid w:val="00ED4AFD"/>
    <w:rsid w:val="00EE4FBE"/>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2D14F9"/>
    <w:pPr>
      <w:spacing w:after="160" w:line="240" w:lineRule="exact"/>
    </w:pPr>
    <w:rPr>
      <w:rFonts w:ascii="Verdana" w:hAnsi="Verdana"/>
      <w:sz w:val="20"/>
      <w:lang w:val="en-US"/>
    </w:rPr>
  </w:style>
  <w:style w:type="character" w:customStyle="1" w:styleId="Heading2Char">
    <w:name w:val="Heading 2 Char"/>
    <w:link w:val="Heading2"/>
    <w:uiPriority w:val="9"/>
    <w:rsid w:val="002D14F9"/>
    <w:rPr>
      <w:rFonts w:ascii="Arial" w:hAnsi="Arial" w:cs="Arial"/>
      <w:b/>
      <w:bCs/>
      <w:sz w:val="28"/>
      <w:szCs w:val="32"/>
      <w:lang w:eastAsia="en-US"/>
    </w:rPr>
  </w:style>
  <w:style w:type="paragraph" w:styleId="CommentText">
    <w:name w:val="annotation text"/>
    <w:basedOn w:val="Normal"/>
    <w:link w:val="CommentTextChar"/>
    <w:unhideWhenUsed/>
    <w:rsid w:val="002D14F9"/>
    <w:rPr>
      <w:rFonts w:ascii="Calibri" w:eastAsia="Calibri" w:hAnsi="Calibri" w:cs="Calibri"/>
      <w:sz w:val="20"/>
    </w:rPr>
  </w:style>
  <w:style w:type="character" w:customStyle="1" w:styleId="CommentTextChar">
    <w:name w:val="Comment Text Char"/>
    <w:basedOn w:val="DefaultParagraphFont"/>
    <w:link w:val="CommentText"/>
    <w:rsid w:val="002D14F9"/>
    <w:rPr>
      <w:rFonts w:ascii="Calibri" w:eastAsia="Calibri" w:hAnsi="Calibri" w:cs="Calibri"/>
      <w:lang w:eastAsia="en-US"/>
    </w:rPr>
  </w:style>
  <w:style w:type="character" w:customStyle="1" w:styleId="Heading4Char">
    <w:name w:val="Heading 4 Char"/>
    <w:link w:val="Heading4"/>
    <w:rsid w:val="002D14F9"/>
    <w:rPr>
      <w:rFonts w:ascii="Arial" w:hAnsi="Arial" w:cs="Arial"/>
      <w:b/>
      <w:sz w:val="24"/>
      <w:lang w:eastAsia="en-US"/>
    </w:rPr>
  </w:style>
  <w:style w:type="paragraph" w:customStyle="1" w:styleId="Pa6">
    <w:name w:val="Pa6"/>
    <w:basedOn w:val="Normal"/>
    <w:next w:val="Normal"/>
    <w:uiPriority w:val="99"/>
    <w:rsid w:val="002D14F9"/>
    <w:pPr>
      <w:autoSpaceDE w:val="0"/>
      <w:autoSpaceDN w:val="0"/>
      <w:adjustRightInd w:val="0"/>
      <w:spacing w:line="241" w:lineRule="atLeast"/>
    </w:pPr>
    <w:rPr>
      <w:rFonts w:ascii="Avenir Next Condensed" w:hAnsi="Avenir Next Condensed"/>
      <w:szCs w:val="24"/>
      <w:lang w:eastAsia="en-GB"/>
    </w:rPr>
  </w:style>
  <w:style w:type="character" w:customStyle="1" w:styleId="A5">
    <w:name w:val="A5"/>
    <w:uiPriority w:val="99"/>
    <w:rsid w:val="002D14F9"/>
    <w:rPr>
      <w:rFonts w:cs="Avenir Next Condensed"/>
      <w:color w:val="801D67"/>
      <w:sz w:val="28"/>
      <w:szCs w:val="28"/>
    </w:rPr>
  </w:style>
  <w:style w:type="paragraph" w:styleId="NoSpacing">
    <w:name w:val="No Spacing"/>
    <w:link w:val="NoSpacingChar"/>
    <w:uiPriority w:val="1"/>
    <w:qFormat/>
    <w:rsid w:val="002D14F9"/>
    <w:rPr>
      <w:rFonts w:ascii="Calibri" w:hAnsi="Calibri"/>
      <w:sz w:val="22"/>
      <w:szCs w:val="22"/>
      <w:lang w:val="en-US" w:eastAsia="ja-JP"/>
    </w:rPr>
  </w:style>
  <w:style w:type="character" w:customStyle="1" w:styleId="NoSpacingChar">
    <w:name w:val="No Spacing Char"/>
    <w:link w:val="NoSpacing"/>
    <w:uiPriority w:val="1"/>
    <w:rsid w:val="002D14F9"/>
    <w:rPr>
      <w:rFonts w:ascii="Calibri" w:hAnsi="Calibri"/>
      <w:sz w:val="22"/>
      <w:szCs w:val="22"/>
      <w:lang w:val="en-US" w:eastAsia="ja-JP"/>
    </w:rPr>
  </w:style>
  <w:style w:type="paragraph" w:customStyle="1" w:styleId="Default">
    <w:name w:val="Default"/>
    <w:rsid w:val="002D14F9"/>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2D14F9"/>
    <w:rPr>
      <w:rFonts w:ascii="Arial Black" w:hAnsi="Arial Black" w:cs="Arial"/>
      <w:bCs/>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2D14F9"/>
    <w:pPr>
      <w:spacing w:after="160" w:line="240" w:lineRule="exact"/>
    </w:pPr>
    <w:rPr>
      <w:rFonts w:ascii="Verdana" w:hAnsi="Verdana"/>
      <w:sz w:val="20"/>
      <w:lang w:val="en-US"/>
    </w:rPr>
  </w:style>
  <w:style w:type="character" w:customStyle="1" w:styleId="Heading2Char">
    <w:name w:val="Heading 2 Char"/>
    <w:link w:val="Heading2"/>
    <w:uiPriority w:val="9"/>
    <w:rsid w:val="002D14F9"/>
    <w:rPr>
      <w:rFonts w:ascii="Arial" w:hAnsi="Arial" w:cs="Arial"/>
      <w:b/>
      <w:bCs/>
      <w:sz w:val="28"/>
      <w:szCs w:val="32"/>
      <w:lang w:eastAsia="en-US"/>
    </w:rPr>
  </w:style>
  <w:style w:type="paragraph" w:styleId="CommentText">
    <w:name w:val="annotation text"/>
    <w:basedOn w:val="Normal"/>
    <w:link w:val="CommentTextChar"/>
    <w:unhideWhenUsed/>
    <w:rsid w:val="002D14F9"/>
    <w:rPr>
      <w:rFonts w:ascii="Calibri" w:eastAsia="Calibri" w:hAnsi="Calibri" w:cs="Calibri"/>
      <w:sz w:val="20"/>
    </w:rPr>
  </w:style>
  <w:style w:type="character" w:customStyle="1" w:styleId="CommentTextChar">
    <w:name w:val="Comment Text Char"/>
    <w:basedOn w:val="DefaultParagraphFont"/>
    <w:link w:val="CommentText"/>
    <w:rsid w:val="002D14F9"/>
    <w:rPr>
      <w:rFonts w:ascii="Calibri" w:eastAsia="Calibri" w:hAnsi="Calibri" w:cs="Calibri"/>
      <w:lang w:eastAsia="en-US"/>
    </w:rPr>
  </w:style>
  <w:style w:type="character" w:customStyle="1" w:styleId="Heading4Char">
    <w:name w:val="Heading 4 Char"/>
    <w:link w:val="Heading4"/>
    <w:rsid w:val="002D14F9"/>
    <w:rPr>
      <w:rFonts w:ascii="Arial" w:hAnsi="Arial" w:cs="Arial"/>
      <w:b/>
      <w:sz w:val="24"/>
      <w:lang w:eastAsia="en-US"/>
    </w:rPr>
  </w:style>
  <w:style w:type="paragraph" w:customStyle="1" w:styleId="Pa6">
    <w:name w:val="Pa6"/>
    <w:basedOn w:val="Normal"/>
    <w:next w:val="Normal"/>
    <w:uiPriority w:val="99"/>
    <w:rsid w:val="002D14F9"/>
    <w:pPr>
      <w:autoSpaceDE w:val="0"/>
      <w:autoSpaceDN w:val="0"/>
      <w:adjustRightInd w:val="0"/>
      <w:spacing w:line="241" w:lineRule="atLeast"/>
    </w:pPr>
    <w:rPr>
      <w:rFonts w:ascii="Avenir Next Condensed" w:hAnsi="Avenir Next Condensed"/>
      <w:szCs w:val="24"/>
      <w:lang w:eastAsia="en-GB"/>
    </w:rPr>
  </w:style>
  <w:style w:type="character" w:customStyle="1" w:styleId="A5">
    <w:name w:val="A5"/>
    <w:uiPriority w:val="99"/>
    <w:rsid w:val="002D14F9"/>
    <w:rPr>
      <w:rFonts w:cs="Avenir Next Condensed"/>
      <w:color w:val="801D67"/>
      <w:sz w:val="28"/>
      <w:szCs w:val="28"/>
    </w:rPr>
  </w:style>
  <w:style w:type="paragraph" w:styleId="NoSpacing">
    <w:name w:val="No Spacing"/>
    <w:link w:val="NoSpacingChar"/>
    <w:uiPriority w:val="1"/>
    <w:qFormat/>
    <w:rsid w:val="002D14F9"/>
    <w:rPr>
      <w:rFonts w:ascii="Calibri" w:hAnsi="Calibri"/>
      <w:sz w:val="22"/>
      <w:szCs w:val="22"/>
      <w:lang w:val="en-US" w:eastAsia="ja-JP"/>
    </w:rPr>
  </w:style>
  <w:style w:type="character" w:customStyle="1" w:styleId="NoSpacingChar">
    <w:name w:val="No Spacing Char"/>
    <w:link w:val="NoSpacing"/>
    <w:uiPriority w:val="1"/>
    <w:rsid w:val="002D14F9"/>
    <w:rPr>
      <w:rFonts w:ascii="Calibri" w:hAnsi="Calibri"/>
      <w:sz w:val="22"/>
      <w:szCs w:val="22"/>
      <w:lang w:val="en-US" w:eastAsia="ja-JP"/>
    </w:rPr>
  </w:style>
  <w:style w:type="paragraph" w:customStyle="1" w:styleId="Default">
    <w:name w:val="Default"/>
    <w:rsid w:val="002D14F9"/>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2D14F9"/>
    <w:rPr>
      <w:rFonts w:ascii="Arial Black" w:hAnsi="Arial Black" w:cs="Arial"/>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ul.walker@harrow.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uildingabetterharrow.co.uk/"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05B1B39E-4BD6-4D34-B83E-79D5CD4DA147}">
  <ds:schemaRefs>
    <ds:schemaRef ds:uri="http://purl.org/dc/elements/1.1/"/>
    <ds:schemaRef ds:uri="http://www.w3.org/XML/1998/namespace"/>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4c1341a-f0b2-450a-9883-97eea039321e"/>
    <ds:schemaRef ds:uri="http://purl.org/dc/dcmitype/"/>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5F9C40-560B-463E-BE73-6383A93D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4727</Words>
  <Characters>26398</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31063</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aatherto</cp:lastModifiedBy>
  <cp:revision>5</cp:revision>
  <cp:lastPrinted>2014-10-31T16:34:00Z</cp:lastPrinted>
  <dcterms:created xsi:type="dcterms:W3CDTF">2019-05-21T14:33:00Z</dcterms:created>
  <dcterms:modified xsi:type="dcterms:W3CDTF">2019-05-21T15:20:00Z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